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15" w:rsidRPr="00926E7A" w:rsidRDefault="00063E15" w:rsidP="008314D1">
      <w:pPr>
        <w:pStyle w:val="Title"/>
        <w:pBdr>
          <w:bottom w:val="double" w:sz="6" w:space="0" w:color="auto"/>
        </w:pBdr>
      </w:pPr>
      <w:bookmarkStart w:id="0" w:name="_GoBack"/>
      <w:bookmarkEnd w:id="0"/>
      <w:r w:rsidRPr="00926E7A">
        <w:t>М И Н И С Т Е Р С Т В О   Н А   Ф И Н А Н С И Т Е</w:t>
      </w:r>
    </w:p>
    <w:p w:rsidR="005F7245" w:rsidRPr="00926E7A" w:rsidRDefault="005F7245" w:rsidP="00063E15">
      <w:pPr>
        <w:rPr>
          <w:sz w:val="16"/>
          <w:szCs w:val="16"/>
        </w:rPr>
      </w:pPr>
    </w:p>
    <w:p w:rsidR="00430A35" w:rsidRPr="00926E7A" w:rsidRDefault="00430A35" w:rsidP="00120CC7">
      <w:pPr>
        <w:pStyle w:val="Heading1"/>
        <w:jc w:val="left"/>
        <w:rPr>
          <w:sz w:val="24"/>
        </w:rPr>
      </w:pPr>
    </w:p>
    <w:p w:rsidR="0019151C" w:rsidRPr="00926E7A" w:rsidRDefault="0019151C" w:rsidP="0019151C"/>
    <w:p w:rsidR="0019151C" w:rsidRPr="00926E7A" w:rsidRDefault="0019151C" w:rsidP="0019151C"/>
    <w:p w:rsidR="00E9260C" w:rsidRPr="00926E7A" w:rsidRDefault="00E9260C" w:rsidP="009B536C">
      <w:pPr>
        <w:pStyle w:val="Heading1"/>
        <w:rPr>
          <w:sz w:val="24"/>
        </w:rPr>
      </w:pPr>
      <w:r w:rsidRPr="00926E7A">
        <w:rPr>
          <w:sz w:val="24"/>
        </w:rPr>
        <w:t>ИНФОРМАЦИЯ</w:t>
      </w:r>
    </w:p>
    <w:p w:rsidR="00E9260C" w:rsidRPr="00926E7A" w:rsidRDefault="00E9260C" w:rsidP="009B536C">
      <w:pPr>
        <w:jc w:val="center"/>
        <w:rPr>
          <w:b/>
          <w:bCs/>
        </w:rPr>
      </w:pPr>
      <w:r w:rsidRPr="00926E7A">
        <w:rPr>
          <w:b/>
          <w:bCs/>
        </w:rPr>
        <w:t xml:space="preserve">ЗА </w:t>
      </w:r>
      <w:r w:rsidR="004E7BF8" w:rsidRPr="00926E7A">
        <w:rPr>
          <w:b/>
          <w:bCs/>
        </w:rPr>
        <w:t xml:space="preserve">КАСОВОТО </w:t>
      </w:r>
      <w:r w:rsidRPr="00926E7A">
        <w:rPr>
          <w:b/>
          <w:bCs/>
        </w:rPr>
        <w:t xml:space="preserve">ИЗПЪЛНЕНИЕ НА </w:t>
      </w:r>
      <w:r w:rsidR="004E7BF8" w:rsidRPr="00926E7A">
        <w:rPr>
          <w:b/>
          <w:bCs/>
        </w:rPr>
        <w:t>ДЪРЖАВНИЯ</w:t>
      </w:r>
      <w:r w:rsidRPr="00926E7A">
        <w:rPr>
          <w:b/>
          <w:bCs/>
        </w:rPr>
        <w:t xml:space="preserve"> БЮДЖЕТ</w:t>
      </w:r>
      <w:r w:rsidR="004E7BF8" w:rsidRPr="00926E7A">
        <w:rPr>
          <w:b/>
          <w:bCs/>
        </w:rPr>
        <w:t xml:space="preserve"> И НА ОСНОВНИТЕ ПОКАЗАТЕЛИ НА КОНСОЛИДИРАНАТА ФИСКАЛНА ПРОГРАМА </w:t>
      </w:r>
    </w:p>
    <w:p w:rsidR="003F47AB" w:rsidRPr="00926E7A" w:rsidRDefault="003F47AB" w:rsidP="003F47AB">
      <w:pPr>
        <w:jc w:val="center"/>
        <w:rPr>
          <w:b/>
          <w:bCs/>
        </w:rPr>
      </w:pPr>
      <w:r w:rsidRPr="00926E7A">
        <w:rPr>
          <w:b/>
          <w:bCs/>
        </w:rPr>
        <w:t xml:space="preserve">ЗА </w:t>
      </w:r>
      <w:r w:rsidR="00926E7A" w:rsidRPr="00926E7A">
        <w:rPr>
          <w:b/>
          <w:bCs/>
        </w:rPr>
        <w:t xml:space="preserve">ДЕВЕТМЕСЕЧИЕТО </w:t>
      </w:r>
      <w:r w:rsidRPr="00926E7A">
        <w:rPr>
          <w:b/>
          <w:bCs/>
        </w:rPr>
        <w:t>НА 2017 ГОДИНА</w:t>
      </w:r>
    </w:p>
    <w:p w:rsidR="0019151C" w:rsidRPr="008B1B4D" w:rsidRDefault="0019151C" w:rsidP="003A06C5">
      <w:pPr>
        <w:rPr>
          <w:b/>
          <w:bCs/>
          <w:color w:val="0070C0"/>
        </w:rPr>
      </w:pPr>
    </w:p>
    <w:p w:rsidR="0019151C" w:rsidRPr="008B1B4D" w:rsidRDefault="0019151C" w:rsidP="003A06C5">
      <w:pPr>
        <w:rPr>
          <w:b/>
          <w:bCs/>
          <w:color w:val="0070C0"/>
        </w:rPr>
      </w:pPr>
    </w:p>
    <w:p w:rsidR="0019151C" w:rsidRPr="00392069" w:rsidRDefault="0019151C" w:rsidP="00D1174E">
      <w:pPr>
        <w:ind w:firstLine="709"/>
        <w:jc w:val="both"/>
        <w:rPr>
          <w:b/>
          <w:bCs/>
          <w:u w:val="single"/>
        </w:rPr>
      </w:pPr>
      <w:r w:rsidRPr="00392069">
        <w:rPr>
          <w:b/>
          <w:bCs/>
          <w:u w:val="single"/>
        </w:rPr>
        <w:t>Развитие на икономическата среда</w:t>
      </w:r>
    </w:p>
    <w:p w:rsidR="0019151C" w:rsidRPr="008B1B4D" w:rsidRDefault="0019151C" w:rsidP="0019151C">
      <w:pPr>
        <w:spacing w:line="276" w:lineRule="auto"/>
        <w:ind w:firstLine="567"/>
        <w:jc w:val="both"/>
        <w:rPr>
          <w:color w:val="0070C0"/>
          <w:sz w:val="8"/>
          <w:szCs w:val="8"/>
        </w:rPr>
      </w:pPr>
    </w:p>
    <w:p w:rsidR="00392069" w:rsidRPr="00392069" w:rsidRDefault="00392069" w:rsidP="00392069">
      <w:pPr>
        <w:spacing w:before="120" w:after="120"/>
        <w:ind w:firstLine="708"/>
        <w:jc w:val="both"/>
      </w:pPr>
      <w:r w:rsidRPr="00392069">
        <w:t>Според ревизираните данни на НСИ, публикувани на 3 октомври 2017 г., реалният растеж на БВП за 201</w:t>
      </w:r>
      <w:r w:rsidRPr="00392069">
        <w:rPr>
          <w:lang w:val="en-US"/>
        </w:rPr>
        <w:t>6</w:t>
      </w:r>
      <w:r w:rsidRPr="00392069">
        <w:t xml:space="preserve"> г. бе повишен от 3</w:t>
      </w:r>
      <w:r w:rsidRPr="00392069">
        <w:rPr>
          <w:lang w:val="en-US"/>
        </w:rPr>
        <w:t>,4</w:t>
      </w:r>
      <w:r w:rsidR="00437DE7">
        <w:t xml:space="preserve"> </w:t>
      </w:r>
      <w:r w:rsidRPr="00392069">
        <w:t>% на 3,</w:t>
      </w:r>
      <w:r w:rsidRPr="00392069">
        <w:rPr>
          <w:lang w:val="en-US"/>
        </w:rPr>
        <w:t>9</w:t>
      </w:r>
      <w:r w:rsidR="00437DE7">
        <w:t xml:space="preserve"> </w:t>
      </w:r>
      <w:r w:rsidRPr="00392069">
        <w:t>%</w:t>
      </w:r>
      <w:r w:rsidRPr="00392069">
        <w:rPr>
          <w:lang w:val="en-US"/>
        </w:rPr>
        <w:t xml:space="preserve">. </w:t>
      </w:r>
      <w:r w:rsidRPr="00392069">
        <w:t>За първата половина на 2017 г. ръстът на БВП достигна 3,7</w:t>
      </w:r>
      <w:r w:rsidR="00437DE7">
        <w:t xml:space="preserve"> </w:t>
      </w:r>
      <w:r w:rsidRPr="00392069">
        <w:t>% с положителен принос от вътрешното търсене. Частното потребление се повиши с 4,7</w:t>
      </w:r>
      <w:r w:rsidR="00437DE7">
        <w:t xml:space="preserve"> </w:t>
      </w:r>
      <w:r w:rsidRPr="00392069">
        <w:t>%, благодарение на подобрението в доверието на потребителите и реалното повишение на разполагаемия доход. Разходите на правителството за потребление също се повишиха. Растежът на инвестициите в основен капитал достигна 3,4</w:t>
      </w:r>
      <w:r w:rsidR="00437DE7">
        <w:t xml:space="preserve"> </w:t>
      </w:r>
      <w:r w:rsidRPr="00392069">
        <w:t>%, като отчетената благоприятна динамика се дължеше както на частната инвестиционна активност, така и на забавяне на спада на правителствените капиталови разходи. Износът на стоки и услуги за периода нарасна с 4,7</w:t>
      </w:r>
      <w:r w:rsidR="00437DE7">
        <w:t xml:space="preserve"> </w:t>
      </w:r>
      <w:r w:rsidRPr="00392069">
        <w:t>%, а по-високото вътрешно търсене доведе до ръст на вноса от 7,6</w:t>
      </w:r>
      <w:r w:rsidR="00437DE7">
        <w:t xml:space="preserve"> </w:t>
      </w:r>
      <w:r w:rsidRPr="00392069">
        <w:t>%. В резултат, нетният износ имаше отрицателен принос за растежа на БВП през разглеждания период. Брутната добавена стойност в страната нарасна средно с 4,5</w:t>
      </w:r>
      <w:r w:rsidR="00437DE7">
        <w:t xml:space="preserve"> </w:t>
      </w:r>
      <w:r w:rsidRPr="00392069">
        <w:t>% за първото полугодие, като всички отрасли имаха положителен принос към растежа.</w:t>
      </w:r>
    </w:p>
    <w:p w:rsidR="00392069" w:rsidRPr="00392069" w:rsidRDefault="00392069" w:rsidP="00392069">
      <w:pPr>
        <w:spacing w:before="120" w:after="120"/>
        <w:ind w:firstLine="708"/>
        <w:jc w:val="both"/>
      </w:pPr>
      <w:r w:rsidRPr="00392069">
        <w:t>През първата половина на 2017 г. развитието на пазара на труда продължи да се подобрява. Броят на заетите (ЕСС 2010) се увеличи с 1</w:t>
      </w:r>
      <w:r w:rsidR="00437DE7">
        <w:t xml:space="preserve"> процентен пункт</w:t>
      </w:r>
      <w:r w:rsidRPr="00392069">
        <w:t xml:space="preserve"> на годишна база, като ускорен растеж на показателя беше регистриран в индустрията, основно по линия на промишлеността (1,7</w:t>
      </w:r>
      <w:r w:rsidR="00437DE7">
        <w:t xml:space="preserve"> </w:t>
      </w:r>
      <w:r w:rsidRPr="00392069">
        <w:t>%). Нарастването на заетостта беше подкрепено както от намаление на безработните, така и от окуражаване на част от неактивните лица да се включат в работната сила. През разглеждания период нивото на безработица се понижи до 6,6</w:t>
      </w:r>
      <w:r w:rsidR="00437DE7">
        <w:t xml:space="preserve"> </w:t>
      </w:r>
      <w:r w:rsidRPr="00392069">
        <w:t>% (НРС), а коефициентът на икономическа активност на населението (15+) се повиши до 54,7</w:t>
      </w:r>
      <w:r w:rsidR="00437DE7">
        <w:t xml:space="preserve"> </w:t>
      </w:r>
      <w:r w:rsidRPr="00392069">
        <w:t>%, след отбелязания спад през предходната година. През третото тримесечие тенденцията на намаление на безработицата продължи, като към края на месец септември коефициентът на регистрираните безработни достигна 6,5</w:t>
      </w:r>
      <w:r w:rsidR="00437DE7">
        <w:t xml:space="preserve"> </w:t>
      </w:r>
      <w:r w:rsidRPr="00392069">
        <w:t>%.</w:t>
      </w:r>
    </w:p>
    <w:p w:rsidR="00392069" w:rsidRPr="00392069" w:rsidRDefault="00392069" w:rsidP="00392069">
      <w:pPr>
        <w:spacing w:before="120" w:after="120"/>
        <w:ind w:firstLine="708"/>
        <w:jc w:val="both"/>
      </w:pPr>
      <w:r w:rsidRPr="00392069">
        <w:t>Положителните развития на пазара на труда бяха съчетани с продължаващо нарастване на производителността на труда в страната. Реалният растеж на БВП на един зает възлезе на 2,7</w:t>
      </w:r>
      <w:r w:rsidR="00437DE7">
        <w:t xml:space="preserve"> </w:t>
      </w:r>
      <w:r w:rsidRPr="00392069">
        <w:t>% през първото полугодие, като услугите имаха водещо влияние, с повишение на показателя от 4</w:t>
      </w:r>
      <w:r w:rsidR="00437DE7">
        <w:t xml:space="preserve"> </w:t>
      </w:r>
      <w:r w:rsidRPr="00392069">
        <w:t>%. Текущата динамика на доходите се характеризираше с изпреварващ темп на нарастване спрямо тази на производителността на труда и допринесе за умерено нарастване на разходите за труд на единица продукция (6</w:t>
      </w:r>
      <w:r w:rsidR="00437DE7">
        <w:t xml:space="preserve"> </w:t>
      </w:r>
      <w:r w:rsidRPr="00392069">
        <w:t>% и 3,2</w:t>
      </w:r>
      <w:r w:rsidR="00437DE7">
        <w:t xml:space="preserve"> </w:t>
      </w:r>
      <w:r w:rsidRPr="00392069">
        <w:t>% съответно в номинално и реално изражение,). Общо за икономиката темпът на изменение на средната заплата се ускори до 9,5</w:t>
      </w:r>
      <w:r w:rsidR="00437DE7">
        <w:t xml:space="preserve"> </w:t>
      </w:r>
      <w:r w:rsidRPr="00392069">
        <w:t>%, като в условията на положително изменение на цените в страната, реалният ѝ растеж, дефлиран с ХИПЦ, остана висок на ниво от 8,4</w:t>
      </w:r>
      <w:r w:rsidR="00437DE7">
        <w:t xml:space="preserve"> </w:t>
      </w:r>
      <w:r w:rsidRPr="00392069">
        <w:t>%.</w:t>
      </w:r>
    </w:p>
    <w:p w:rsidR="00392069" w:rsidRPr="00392069" w:rsidRDefault="00392069" w:rsidP="00392069">
      <w:pPr>
        <w:spacing w:before="120" w:after="120"/>
        <w:ind w:firstLine="708"/>
        <w:jc w:val="both"/>
      </w:pPr>
      <w:r w:rsidRPr="00392069">
        <w:t>Годишният темп на инфлация, според ХИПЦ, бе 1,3</w:t>
      </w:r>
      <w:r w:rsidR="00437DE7">
        <w:t xml:space="preserve"> </w:t>
      </w:r>
      <w:r w:rsidRPr="00392069">
        <w:t>% към септември. Принос за нарастването на общия индекс имаха най-вече храните и енергийните стоки, чиито цени се повишиха съответно с 3,7</w:t>
      </w:r>
      <w:r w:rsidR="00437DE7">
        <w:t xml:space="preserve"> </w:t>
      </w:r>
      <w:r w:rsidRPr="00392069">
        <w:t>% и 4,9</w:t>
      </w:r>
      <w:r w:rsidR="00437DE7">
        <w:t xml:space="preserve"> </w:t>
      </w:r>
      <w:r w:rsidRPr="00392069">
        <w:t>% на годишна база. Базисната инфлация (от общия индекс са изключени енергийните стоки и непреработените храни) се ускори до 0,5</w:t>
      </w:r>
      <w:r w:rsidR="00437DE7">
        <w:t xml:space="preserve"> </w:t>
      </w:r>
      <w:r w:rsidRPr="00392069">
        <w:t>% на годишна база. Административните цени нараснаха с 2</w:t>
      </w:r>
      <w:r w:rsidR="00437DE7">
        <w:t>,</w:t>
      </w:r>
      <w:r w:rsidRPr="00392069">
        <w:t>1</w:t>
      </w:r>
      <w:r w:rsidR="00437DE7">
        <w:t xml:space="preserve"> </w:t>
      </w:r>
      <w:r w:rsidRPr="00392069">
        <w:t xml:space="preserve">% спрямо септември 2016 г., а приносът им се оценява на 0,34 пр.п. От началото на годината бяха извършени повишения в цените за електрическа и топлинна енергия, газоснабдяване, водоснабдяване и канализационни услуги. </w:t>
      </w:r>
    </w:p>
    <w:p w:rsidR="00392069" w:rsidRPr="00392069" w:rsidRDefault="00392069" w:rsidP="00392069">
      <w:pPr>
        <w:spacing w:before="120" w:after="120"/>
        <w:ind w:firstLine="708"/>
        <w:jc w:val="both"/>
      </w:pPr>
      <w:r w:rsidRPr="00392069">
        <w:t>В периода януари-август 201</w:t>
      </w:r>
      <w:r w:rsidRPr="00392069">
        <w:rPr>
          <w:lang w:val="en-US"/>
        </w:rPr>
        <w:t>7</w:t>
      </w:r>
      <w:r w:rsidRPr="00392069">
        <w:t> г. по платежния баланс на страната бяха отчетени входящи парични потоци в размер на 2,6 млрд. евро. Излишъкът по текущата сметка достигна 4,6</w:t>
      </w:r>
      <w:r w:rsidR="00437DE7">
        <w:t xml:space="preserve"> </w:t>
      </w:r>
      <w:r w:rsidRPr="00392069">
        <w:t>% от прогнозния БВП, а този по капиталовата сметка - 0,6</w:t>
      </w:r>
      <w:r w:rsidR="00437DE7">
        <w:t xml:space="preserve"> </w:t>
      </w:r>
      <w:r w:rsidRPr="00392069">
        <w:t xml:space="preserve">% от БВП. С оглед стоковата </w:t>
      </w:r>
      <w:r w:rsidRPr="00392069">
        <w:lastRenderedPageBreak/>
        <w:t>структура на външната търговия, положителната ценова динамика, която се наблюдава в международен план от началото на годината, се отрази в по-голяма степен върху вноса и доведе до нарастване на дефицита по търговския баланс. Бе отчетен номинален растеж на вноса на годишна база от 18,5</w:t>
      </w:r>
      <w:r w:rsidR="00437DE7">
        <w:t xml:space="preserve"> </w:t>
      </w:r>
      <w:r w:rsidRPr="00392069">
        <w:t>%, при нарастване на износа от 14,3</w:t>
      </w:r>
      <w:r w:rsidR="00437DE7">
        <w:t xml:space="preserve"> </w:t>
      </w:r>
      <w:r w:rsidRPr="00392069">
        <w:t>%. Подобрение бе наблюдавано при доходните статии – общият баланс от първичен и вторичен доход нарасна с 9 пр. п. до 2,1</w:t>
      </w:r>
      <w:r w:rsidR="00C06930">
        <w:t xml:space="preserve"> </w:t>
      </w:r>
      <w:r w:rsidRPr="00392069">
        <w:t>% от БВП. Динамиката бе продиктувана от по-слабото изплащане на инвестиционен доход към нерезиденти, при леко повишение на годишна база на получените средства от фондове на ЕС във връзка с активизиране на дейностите от новия програмен период.</w:t>
      </w:r>
    </w:p>
    <w:p w:rsidR="00A02971" w:rsidRPr="00A02971" w:rsidRDefault="00A02971" w:rsidP="00A46CB3">
      <w:pPr>
        <w:spacing w:before="120" w:after="120"/>
        <w:jc w:val="both"/>
        <w:rPr>
          <w:b/>
          <w:color w:val="000000" w:themeColor="text1"/>
          <w:u w:val="single"/>
        </w:rPr>
      </w:pPr>
      <w:r w:rsidRPr="00392069">
        <w:rPr>
          <w:b/>
          <w:u w:val="single"/>
        </w:rPr>
        <w:t xml:space="preserve">Основни акценти във връзка с текущото наблюдение на </w:t>
      </w:r>
      <w:r w:rsidRPr="00A02971">
        <w:rPr>
          <w:b/>
          <w:color w:val="000000" w:themeColor="text1"/>
          <w:u w:val="single"/>
        </w:rPr>
        <w:t xml:space="preserve">изпълнението на консолидираната фискална програма </w:t>
      </w:r>
      <w:r w:rsidR="006E0565">
        <w:rPr>
          <w:b/>
          <w:color w:val="000000" w:themeColor="text1"/>
          <w:u w:val="single"/>
        </w:rPr>
        <w:t>з</w:t>
      </w:r>
      <w:r w:rsidRPr="00A02971">
        <w:rPr>
          <w:b/>
          <w:color w:val="000000" w:themeColor="text1"/>
          <w:u w:val="single"/>
        </w:rPr>
        <w:t>а деветмесечието на 201</w:t>
      </w:r>
      <w:r w:rsidRPr="00A02971">
        <w:rPr>
          <w:b/>
          <w:color w:val="000000" w:themeColor="text1"/>
          <w:u w:val="single"/>
          <w:lang w:val="en-US"/>
        </w:rPr>
        <w:t>7</w:t>
      </w:r>
      <w:r w:rsidRPr="00A02971">
        <w:rPr>
          <w:b/>
          <w:color w:val="000000" w:themeColor="text1"/>
          <w:u w:val="single"/>
        </w:rPr>
        <w:t xml:space="preserve"> г.</w:t>
      </w:r>
    </w:p>
    <w:p w:rsidR="000270F4" w:rsidRPr="00FE2C33" w:rsidRDefault="000270F4" w:rsidP="000270F4">
      <w:pPr>
        <w:spacing w:after="240"/>
        <w:ind w:firstLine="708"/>
        <w:jc w:val="both"/>
        <w:rPr>
          <w:b/>
        </w:rPr>
      </w:pPr>
      <w:r w:rsidRPr="000A3C73">
        <w:t>Основните макроикономически индикатори отчитат положително развитие</w:t>
      </w:r>
      <w:r>
        <w:rPr>
          <w:b/>
        </w:rPr>
        <w:t>,</w:t>
      </w:r>
      <w:r w:rsidRPr="000A3C73">
        <w:t xml:space="preserve"> </w:t>
      </w:r>
      <w:r w:rsidRPr="00FE2C33">
        <w:t>което заедно с ефектите от мерките за подобряване събираемостта на приходите се отразява и в значително подобрение на фискалните показатели. Параметрите по изпълнението на основните данъчни</w:t>
      </w:r>
      <w:r>
        <w:t>, вкл.</w:t>
      </w:r>
      <w:r w:rsidRPr="00FE2C33">
        <w:t xml:space="preserve"> осигурителни приходи бележат ръст, който изпреварва ръста на икономиката, което е признак за подобрена събираемост. Приходите за двете основни групи данъци (преки и косвени данъци) се подобряват значително спрямо деветмесечието на 2016 г. (номинален ръст от 8,7</w:t>
      </w:r>
      <w:r w:rsidR="00D871AA">
        <w:rPr>
          <w:lang w:val="en-US"/>
        </w:rPr>
        <w:t xml:space="preserve"> </w:t>
      </w:r>
      <w:r w:rsidRPr="00FE2C33">
        <w:t>% за групата на преките данъци</w:t>
      </w:r>
      <w:r>
        <w:t xml:space="preserve"> и</w:t>
      </w:r>
      <w:r w:rsidRPr="00FE2C33">
        <w:t xml:space="preserve"> 6,2</w:t>
      </w:r>
      <w:r w:rsidR="00D871AA">
        <w:rPr>
          <w:lang w:val="en-US"/>
        </w:rPr>
        <w:t xml:space="preserve"> </w:t>
      </w:r>
      <w:r w:rsidRPr="00FE2C33">
        <w:t>% за групата на косвените данъци). Данъчните постъпления по консолидираната фискална програма (КФП) като цяло нарастват в номинално изражение с 1</w:t>
      </w:r>
      <w:r>
        <w:t> </w:t>
      </w:r>
      <w:r w:rsidRPr="00FE2C33">
        <w:t>750,2 млн. лв. (8,7</w:t>
      </w:r>
      <w:r w:rsidR="00D871AA">
        <w:rPr>
          <w:lang w:val="en-US"/>
        </w:rPr>
        <w:t xml:space="preserve"> </w:t>
      </w:r>
      <w:r w:rsidRPr="00FE2C33">
        <w:t>%) спрямо края на септември 2016 г. Неданъчните приходи остават близки до отчетените за същия период на предходната година, като изпълнението към 30.09.2017 г. на годишните разчети представлява 68,2 процента. При приходите от помощи и дарения, където постъпват основно средствата по оперативните програми и фондовете на ЕС се отчита забавяне, което се дължи, от една страна на по-ниското от планираното усвояване на разходите по сметките за средства от ЕС (което респективно води до по-ниски грантове от ЕК за възстановени сертифицирани разходи), и от друга – на базов ефект в 2016 г., свързан с възстановени към България средства от ЕС в началото на 2016</w:t>
      </w:r>
      <w:r w:rsidR="00D871AA">
        <w:rPr>
          <w:lang w:val="en-US"/>
        </w:rPr>
        <w:t> </w:t>
      </w:r>
      <w:r w:rsidRPr="00FE2C33">
        <w:t>г. за извършени разходи в края на 2015 г., когато бе пикът на плащанията по проектите за предходния програмен период 2007</w:t>
      </w:r>
      <w:r>
        <w:t>-</w:t>
      </w:r>
      <w:r w:rsidRPr="00FE2C33">
        <w:t xml:space="preserve">2013 година. </w:t>
      </w:r>
    </w:p>
    <w:p w:rsidR="000270F4" w:rsidRPr="00FE2C33" w:rsidRDefault="000270F4" w:rsidP="000270F4">
      <w:pPr>
        <w:spacing w:after="240"/>
        <w:ind w:firstLine="708"/>
        <w:jc w:val="both"/>
        <w:rPr>
          <w:b/>
        </w:rPr>
      </w:pPr>
      <w:r w:rsidRPr="00FE2C33">
        <w:t xml:space="preserve">Параметрите по разходите </w:t>
      </w:r>
      <w:r>
        <w:t>отчитат</w:t>
      </w:r>
      <w:r w:rsidRPr="00FE2C33">
        <w:t xml:space="preserve"> по-ниско изпълнение през деветте месеца на годината спрямо годишните разчети в сравнение с предходни години. Това се дължи преди всичко на забавяне при някои капиталови разходи (основно по сметките за средства от ЕС), което е свързано от една страна със забавяне при стартиране на процедурите за кандидатстване и при изпълнението на проектите по новия програмен период 2014-2020 г., административни трудности и други, и от друга, с </w:t>
      </w:r>
      <w:r>
        <w:t xml:space="preserve">традиционно </w:t>
      </w:r>
      <w:r w:rsidRPr="00FE2C33">
        <w:t xml:space="preserve">изместване </w:t>
      </w:r>
      <w:r>
        <w:t xml:space="preserve">разплащанията </w:t>
      </w:r>
      <w:r w:rsidRPr="00FE2C33">
        <w:t xml:space="preserve">на голяма част от </w:t>
      </w:r>
      <w:r>
        <w:t>инфраструктурните и инвестиционните проекти</w:t>
      </w:r>
      <w:r w:rsidRPr="00FE2C33">
        <w:t xml:space="preserve"> в последното тримесечие на годината предвид етапите на тяхното изпълнение и приключване на строителния сезон. Освен това през есенно-зимния сезон са по-високи социалните разходи, разходите за издръжка и др. Поради тези фактори се очаква превишение на разходите над приходите за последното тримесечие и свиване на отчетения текущо към деветмесечието бюджетен излишък. </w:t>
      </w:r>
    </w:p>
    <w:p w:rsidR="000270F4" w:rsidRPr="00FE2C33" w:rsidRDefault="000270F4" w:rsidP="000270F4">
      <w:pPr>
        <w:spacing w:after="240"/>
        <w:ind w:firstLine="708"/>
        <w:jc w:val="both"/>
        <w:rPr>
          <w:b/>
        </w:rPr>
      </w:pPr>
      <w:r w:rsidRPr="00FE2C33">
        <w:t>На база на изложеното може да се обобщи, че развитието на параметрите по приходите и разходите по консолидираната фискална програма към деветмесечието на 2017 г. очертава възможност за постигане на значително подобрение на бюджетната позиция спрямо заложената цел в разчетите към ЗДБРБ за 2017 г. – дефицит в размер на 1,4</w:t>
      </w:r>
      <w:r w:rsidR="00D871AA">
        <w:rPr>
          <w:lang w:val="en-US"/>
        </w:rPr>
        <w:t xml:space="preserve"> </w:t>
      </w:r>
      <w:r w:rsidRPr="00FE2C33">
        <w:t xml:space="preserve">% от БВП. Допускането е, че положителните тенденции в приходите ще се запазят през оставащите месеци до края на годината, като същевременно изпълнението на разходите ще остане по-ниско от разчетите в годишен план, главно поради оценката за по-ниско разплащане по европейските проекти, като в годишен план може да се очаква постигането на близко до балансирано бюджетно салдо по КФП на касова основа. </w:t>
      </w:r>
    </w:p>
    <w:p w:rsidR="000270F4" w:rsidRPr="000270F4" w:rsidRDefault="000270F4" w:rsidP="000270F4">
      <w:pPr>
        <w:spacing w:after="240"/>
        <w:ind w:firstLine="708"/>
        <w:jc w:val="both"/>
      </w:pPr>
      <w:r w:rsidRPr="00FE2C33">
        <w:lastRenderedPageBreak/>
        <w:t>Очакваните по-добри фискални резултати за 2017 г. ще способстват за по-добър баланс на фискалния резерв спрямо разчетите и ще позволят стъпки за намаляване на държавния дълг. В средносрочен хоризонт се предвижда България да продължи да следва благоразумна фискална политика, насочена към последователна фискална консолидация, засилване устойчивостта на българската икономика и неутрализиране в максимална степен на потенциалните рискове от вътрешните и външните дисбаланси.</w:t>
      </w:r>
    </w:p>
    <w:p w:rsidR="00E74802" w:rsidRPr="00B3337C" w:rsidRDefault="00E74802" w:rsidP="00E74802">
      <w:pPr>
        <w:pStyle w:val="Heading1"/>
        <w:numPr>
          <w:ilvl w:val="0"/>
          <w:numId w:val="10"/>
        </w:numPr>
        <w:ind w:right="-108"/>
        <w:jc w:val="both"/>
        <w:rPr>
          <w:sz w:val="24"/>
        </w:rPr>
      </w:pPr>
      <w:r w:rsidRPr="00B3337C">
        <w:rPr>
          <w:sz w:val="24"/>
        </w:rPr>
        <w:t>Основни показатели по консолидираната фискална програма</w:t>
      </w:r>
      <w:r w:rsidRPr="00B3337C">
        <w:rPr>
          <w:rStyle w:val="FootnoteReference"/>
          <w:sz w:val="24"/>
        </w:rPr>
        <w:footnoteReference w:id="2"/>
      </w:r>
      <w:r w:rsidRPr="00B3337C">
        <w:rPr>
          <w:sz w:val="24"/>
        </w:rPr>
        <w:t xml:space="preserve"> за </w:t>
      </w:r>
      <w:r w:rsidR="00B3337C" w:rsidRPr="00B3337C">
        <w:rPr>
          <w:sz w:val="24"/>
        </w:rPr>
        <w:t>деветмесечието</w:t>
      </w:r>
      <w:r w:rsidRPr="00B3337C">
        <w:rPr>
          <w:sz w:val="24"/>
        </w:rPr>
        <w:t xml:space="preserve"> на 2017 г.</w:t>
      </w:r>
    </w:p>
    <w:p w:rsidR="00430A35" w:rsidRPr="00B3337C" w:rsidRDefault="00430A35" w:rsidP="00430A35">
      <w:pPr>
        <w:rPr>
          <w:sz w:val="12"/>
          <w:szCs w:val="12"/>
        </w:rPr>
      </w:pPr>
    </w:p>
    <w:p w:rsidR="00987CE4" w:rsidRPr="00B3337C" w:rsidRDefault="00987CE4" w:rsidP="006705D9">
      <w:pPr>
        <w:ind w:firstLine="567"/>
        <w:jc w:val="both"/>
      </w:pPr>
      <w:r w:rsidRPr="00B3337C">
        <w:t xml:space="preserve">Изпълнението на основните показатели по консолидираната фискална програма за </w:t>
      </w:r>
      <w:r w:rsidR="00B3337C" w:rsidRPr="00B3337C">
        <w:t xml:space="preserve">деветмесечието </w:t>
      </w:r>
      <w:r w:rsidR="00E00282" w:rsidRPr="00B3337C">
        <w:t xml:space="preserve"> </w:t>
      </w:r>
      <w:r w:rsidRPr="00B3337C">
        <w:t>на 201</w:t>
      </w:r>
      <w:r w:rsidR="00EF4853" w:rsidRPr="00B3337C">
        <w:t>7</w:t>
      </w:r>
      <w:r w:rsidRPr="00B3337C">
        <w:t xml:space="preserve"> г. е представено на следната таблица:</w:t>
      </w:r>
    </w:p>
    <w:p w:rsidR="00E74802" w:rsidRPr="00B3337C" w:rsidRDefault="00E74802" w:rsidP="00AF205D">
      <w:pPr>
        <w:ind w:firstLine="360"/>
        <w:jc w:val="both"/>
      </w:pPr>
    </w:p>
    <w:p w:rsidR="004923E3" w:rsidRPr="00B3337C" w:rsidRDefault="004923E3" w:rsidP="00AF205D">
      <w:pPr>
        <w:ind w:firstLine="360"/>
        <w:jc w:val="both"/>
        <w:rPr>
          <w:sz w:val="4"/>
          <w:szCs w:val="4"/>
        </w:rPr>
      </w:pPr>
    </w:p>
    <w:p w:rsidR="00987CE4" w:rsidRPr="00B3337C" w:rsidRDefault="00987CE4" w:rsidP="00987CE4">
      <w:pPr>
        <w:jc w:val="both"/>
        <w:rPr>
          <w:sz w:val="4"/>
          <w:szCs w:val="4"/>
        </w:rPr>
      </w:pPr>
    </w:p>
    <w:p w:rsidR="00987CE4" w:rsidRPr="00B3337C" w:rsidRDefault="00987CE4" w:rsidP="00987CE4">
      <w:pPr>
        <w:jc w:val="both"/>
        <w:rPr>
          <w:sz w:val="4"/>
          <w:szCs w:val="4"/>
        </w:rPr>
      </w:pPr>
    </w:p>
    <w:p w:rsidR="00987CE4" w:rsidRPr="00B3337C" w:rsidRDefault="00987CE4" w:rsidP="00987CE4">
      <w:pPr>
        <w:rPr>
          <w:b/>
          <w:i/>
          <w:sz w:val="18"/>
          <w:szCs w:val="18"/>
        </w:rPr>
      </w:pPr>
      <w:r w:rsidRPr="00B3337C">
        <w:rPr>
          <w:b/>
          <w:i/>
          <w:sz w:val="22"/>
          <w:szCs w:val="22"/>
        </w:rPr>
        <w:t>Таблица</w:t>
      </w:r>
      <w:r w:rsidR="00E74802" w:rsidRPr="00B3337C">
        <w:rPr>
          <w:b/>
          <w:i/>
          <w:sz w:val="22"/>
          <w:szCs w:val="22"/>
          <w:vertAlign w:val="superscript"/>
        </w:rPr>
        <w:footnoteReference w:id="3"/>
      </w:r>
      <w:r w:rsidRPr="00B3337C">
        <w:rPr>
          <w:b/>
          <w:i/>
          <w:sz w:val="22"/>
          <w:szCs w:val="22"/>
        </w:rPr>
        <w:t xml:space="preserve"> №1</w:t>
      </w:r>
      <w:r w:rsidRPr="00B3337C">
        <w:rPr>
          <w:b/>
          <w:i/>
          <w:sz w:val="22"/>
          <w:szCs w:val="22"/>
        </w:rPr>
        <w:tab/>
      </w:r>
      <w:r w:rsidRPr="00B3337C">
        <w:rPr>
          <w:b/>
          <w:i/>
          <w:sz w:val="22"/>
          <w:szCs w:val="22"/>
        </w:rPr>
        <w:tab/>
      </w:r>
      <w:r w:rsidRPr="00B3337C">
        <w:rPr>
          <w:b/>
          <w:i/>
          <w:sz w:val="22"/>
          <w:szCs w:val="22"/>
        </w:rPr>
        <w:tab/>
      </w:r>
      <w:r w:rsidRPr="00B3337C">
        <w:rPr>
          <w:b/>
          <w:i/>
          <w:sz w:val="22"/>
          <w:szCs w:val="22"/>
        </w:rPr>
        <w:tab/>
      </w:r>
      <w:r w:rsidRPr="00B3337C">
        <w:rPr>
          <w:b/>
          <w:i/>
          <w:sz w:val="22"/>
          <w:szCs w:val="22"/>
        </w:rPr>
        <w:tab/>
      </w:r>
      <w:r w:rsidRPr="00B3337C">
        <w:rPr>
          <w:b/>
          <w:i/>
          <w:sz w:val="22"/>
          <w:szCs w:val="22"/>
        </w:rPr>
        <w:tab/>
      </w:r>
      <w:r w:rsidRPr="00B3337C">
        <w:rPr>
          <w:b/>
          <w:i/>
          <w:sz w:val="22"/>
          <w:szCs w:val="22"/>
        </w:rPr>
        <w:tab/>
      </w:r>
      <w:r w:rsidRPr="00B3337C">
        <w:rPr>
          <w:b/>
          <w:i/>
          <w:sz w:val="22"/>
          <w:szCs w:val="22"/>
        </w:rPr>
        <w:tab/>
      </w:r>
      <w:r w:rsidRPr="00B3337C">
        <w:rPr>
          <w:b/>
          <w:i/>
          <w:sz w:val="22"/>
          <w:szCs w:val="22"/>
        </w:rPr>
        <w:tab/>
      </w:r>
      <w:r w:rsidRPr="00B3337C">
        <w:rPr>
          <w:b/>
          <w:i/>
          <w:sz w:val="22"/>
          <w:szCs w:val="22"/>
        </w:rPr>
        <w:tab/>
      </w:r>
      <w:r w:rsidRPr="00B3337C">
        <w:rPr>
          <w:b/>
          <w:i/>
          <w:sz w:val="22"/>
          <w:szCs w:val="22"/>
        </w:rPr>
        <w:tab/>
      </w:r>
      <w:r w:rsidRPr="00B3337C">
        <w:rPr>
          <w:b/>
          <w:i/>
          <w:sz w:val="18"/>
          <w:szCs w:val="18"/>
        </w:rPr>
        <w:t>(млн. лв.)</w:t>
      </w:r>
    </w:p>
    <w:tbl>
      <w:tblPr>
        <w:tblW w:w="9941" w:type="dxa"/>
        <w:tblInd w:w="98" w:type="dxa"/>
        <w:tblLook w:val="04A0" w:firstRow="1" w:lastRow="0" w:firstColumn="1" w:lastColumn="0" w:noHBand="0" w:noVBand="1"/>
      </w:tblPr>
      <w:tblGrid>
        <w:gridCol w:w="3998"/>
        <w:gridCol w:w="1105"/>
        <w:gridCol w:w="1087"/>
        <w:gridCol w:w="1252"/>
        <w:gridCol w:w="1199"/>
        <w:gridCol w:w="1300"/>
      </w:tblGrid>
      <w:tr w:rsidR="00B3337C" w:rsidRPr="00B3337C" w:rsidTr="00C1444C">
        <w:trPr>
          <w:trHeight w:val="270"/>
        </w:trPr>
        <w:tc>
          <w:tcPr>
            <w:tcW w:w="3998"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500DD6" w:rsidRPr="00B3337C" w:rsidRDefault="00500DD6">
            <w:pPr>
              <w:jc w:val="center"/>
              <w:rPr>
                <w:b/>
                <w:bCs/>
                <w:sz w:val="18"/>
                <w:szCs w:val="18"/>
              </w:rPr>
            </w:pPr>
            <w:r w:rsidRPr="00B3337C">
              <w:rPr>
                <w:b/>
                <w:bCs/>
                <w:sz w:val="18"/>
                <w:szCs w:val="18"/>
              </w:rPr>
              <w:t>ПОКАЗАТЕЛ</w:t>
            </w:r>
          </w:p>
        </w:tc>
        <w:tc>
          <w:tcPr>
            <w:tcW w:w="1105" w:type="dxa"/>
            <w:tcBorders>
              <w:top w:val="single" w:sz="8" w:space="0" w:color="auto"/>
              <w:left w:val="single" w:sz="4" w:space="0" w:color="auto"/>
              <w:bottom w:val="nil"/>
              <w:right w:val="single" w:sz="4" w:space="0" w:color="auto"/>
            </w:tcBorders>
            <w:shd w:val="clear" w:color="000000" w:fill="D9D9D9"/>
            <w:noWrap/>
            <w:vAlign w:val="bottom"/>
            <w:hideMark/>
          </w:tcPr>
          <w:p w:rsidR="00500DD6" w:rsidRPr="00B3337C" w:rsidRDefault="00500DD6" w:rsidP="00EF4853">
            <w:pPr>
              <w:jc w:val="center"/>
              <w:rPr>
                <w:b/>
                <w:bCs/>
                <w:sz w:val="18"/>
                <w:szCs w:val="18"/>
              </w:rPr>
            </w:pPr>
            <w:r w:rsidRPr="00B3337C">
              <w:rPr>
                <w:b/>
                <w:bCs/>
                <w:sz w:val="18"/>
                <w:szCs w:val="18"/>
              </w:rPr>
              <w:t>Разчет 201</w:t>
            </w:r>
            <w:r w:rsidR="00EF4853" w:rsidRPr="00B3337C">
              <w:rPr>
                <w:b/>
                <w:bCs/>
                <w:sz w:val="18"/>
                <w:szCs w:val="18"/>
              </w:rPr>
              <w:t>7</w:t>
            </w:r>
            <w:r w:rsidRPr="00B3337C">
              <w:rPr>
                <w:b/>
                <w:bCs/>
                <w:sz w:val="18"/>
                <w:szCs w:val="18"/>
              </w:rPr>
              <w:t xml:space="preserve"> г.</w:t>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500DD6" w:rsidRPr="00B3337C" w:rsidRDefault="00500DD6" w:rsidP="00B3337C">
            <w:pPr>
              <w:jc w:val="center"/>
              <w:rPr>
                <w:b/>
                <w:bCs/>
                <w:sz w:val="18"/>
                <w:szCs w:val="18"/>
              </w:rPr>
            </w:pPr>
            <w:r w:rsidRPr="00B3337C">
              <w:rPr>
                <w:b/>
                <w:bCs/>
                <w:sz w:val="18"/>
                <w:szCs w:val="18"/>
              </w:rPr>
              <w:t xml:space="preserve">Отчет към </w:t>
            </w:r>
            <w:r w:rsidR="0075199F" w:rsidRPr="00B3337C">
              <w:rPr>
                <w:b/>
                <w:bCs/>
                <w:sz w:val="18"/>
                <w:szCs w:val="18"/>
              </w:rPr>
              <w:t>30</w:t>
            </w:r>
            <w:r w:rsidRPr="00B3337C">
              <w:rPr>
                <w:b/>
                <w:bCs/>
                <w:sz w:val="18"/>
                <w:szCs w:val="18"/>
              </w:rPr>
              <w:t>.</w:t>
            </w:r>
            <w:r w:rsidR="0075199F" w:rsidRPr="00B3337C">
              <w:rPr>
                <w:b/>
                <w:bCs/>
                <w:sz w:val="18"/>
                <w:szCs w:val="18"/>
              </w:rPr>
              <w:t>0</w:t>
            </w:r>
            <w:r w:rsidR="00B3337C" w:rsidRPr="00B3337C">
              <w:rPr>
                <w:b/>
                <w:bCs/>
                <w:sz w:val="18"/>
                <w:szCs w:val="18"/>
              </w:rPr>
              <w:t>9</w:t>
            </w:r>
            <w:r w:rsidRPr="00B3337C">
              <w:rPr>
                <w:b/>
                <w:bCs/>
                <w:sz w:val="18"/>
                <w:szCs w:val="18"/>
              </w:rPr>
              <w:t>.201</w:t>
            </w:r>
            <w:r w:rsidR="00EF4853" w:rsidRPr="00B3337C">
              <w:rPr>
                <w:b/>
                <w:bCs/>
                <w:sz w:val="18"/>
                <w:szCs w:val="18"/>
              </w:rPr>
              <w:t>7</w:t>
            </w:r>
            <w:r w:rsidRPr="00B3337C">
              <w:rPr>
                <w:b/>
                <w:bCs/>
                <w:sz w:val="18"/>
                <w:szCs w:val="18"/>
              </w:rPr>
              <w:t xml:space="preserve"> г.</w:t>
            </w:r>
          </w:p>
        </w:tc>
        <w:tc>
          <w:tcPr>
            <w:tcW w:w="1300" w:type="dxa"/>
            <w:tcBorders>
              <w:top w:val="single" w:sz="8" w:space="0" w:color="auto"/>
              <w:left w:val="nil"/>
              <w:bottom w:val="nil"/>
              <w:right w:val="single" w:sz="8" w:space="0" w:color="auto"/>
            </w:tcBorders>
            <w:shd w:val="clear" w:color="000000" w:fill="D9D9D9"/>
            <w:noWrap/>
            <w:vAlign w:val="bottom"/>
            <w:hideMark/>
          </w:tcPr>
          <w:p w:rsidR="00500DD6" w:rsidRPr="00B3337C" w:rsidRDefault="00500DD6">
            <w:pPr>
              <w:jc w:val="center"/>
              <w:rPr>
                <w:b/>
                <w:bCs/>
                <w:sz w:val="18"/>
                <w:szCs w:val="18"/>
              </w:rPr>
            </w:pPr>
            <w:r w:rsidRPr="00B3337C">
              <w:rPr>
                <w:b/>
                <w:bCs/>
                <w:sz w:val="18"/>
                <w:szCs w:val="18"/>
              </w:rPr>
              <w:t>Изпълнение</w:t>
            </w:r>
          </w:p>
        </w:tc>
      </w:tr>
      <w:tr w:rsidR="00B3337C" w:rsidRPr="00B3337C" w:rsidTr="00C1444C">
        <w:trPr>
          <w:trHeight w:val="255"/>
        </w:trPr>
        <w:tc>
          <w:tcPr>
            <w:tcW w:w="3998" w:type="dxa"/>
            <w:vMerge/>
            <w:tcBorders>
              <w:top w:val="single" w:sz="8" w:space="0" w:color="auto"/>
              <w:left w:val="single" w:sz="8" w:space="0" w:color="auto"/>
              <w:bottom w:val="single" w:sz="4" w:space="0" w:color="000000"/>
              <w:right w:val="nil"/>
            </w:tcBorders>
            <w:vAlign w:val="center"/>
            <w:hideMark/>
          </w:tcPr>
          <w:p w:rsidR="00500DD6" w:rsidRPr="00B3337C" w:rsidRDefault="00500DD6">
            <w:pPr>
              <w:rPr>
                <w:b/>
                <w:bCs/>
                <w:sz w:val="18"/>
                <w:szCs w:val="18"/>
              </w:rPr>
            </w:pPr>
          </w:p>
        </w:tc>
        <w:tc>
          <w:tcPr>
            <w:tcW w:w="1105" w:type="dxa"/>
            <w:tcBorders>
              <w:top w:val="nil"/>
              <w:left w:val="single" w:sz="4" w:space="0" w:color="auto"/>
              <w:bottom w:val="single" w:sz="4" w:space="0" w:color="auto"/>
              <w:right w:val="single" w:sz="4" w:space="0" w:color="auto"/>
            </w:tcBorders>
            <w:shd w:val="clear" w:color="000000" w:fill="D9D9D9"/>
            <w:noWrap/>
            <w:vAlign w:val="bottom"/>
            <w:hideMark/>
          </w:tcPr>
          <w:p w:rsidR="00500DD6" w:rsidRPr="00B3337C" w:rsidRDefault="00500DD6">
            <w:pPr>
              <w:jc w:val="center"/>
              <w:rPr>
                <w:b/>
                <w:bCs/>
                <w:sz w:val="18"/>
                <w:szCs w:val="18"/>
              </w:rPr>
            </w:pPr>
            <w:r w:rsidRPr="00B3337C">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rsidR="00500DD6" w:rsidRPr="00B3337C" w:rsidRDefault="00500DD6">
            <w:pPr>
              <w:jc w:val="center"/>
              <w:rPr>
                <w:b/>
                <w:bCs/>
                <w:sz w:val="18"/>
                <w:szCs w:val="18"/>
              </w:rPr>
            </w:pPr>
            <w:r w:rsidRPr="00B3337C">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rsidR="00500DD6" w:rsidRPr="00B3337C" w:rsidRDefault="00500DD6">
            <w:pPr>
              <w:jc w:val="center"/>
              <w:rPr>
                <w:b/>
                <w:bCs/>
                <w:sz w:val="18"/>
                <w:szCs w:val="18"/>
              </w:rPr>
            </w:pPr>
            <w:r w:rsidRPr="00B3337C">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500DD6" w:rsidRPr="00B3337C" w:rsidRDefault="00500DD6">
            <w:pPr>
              <w:jc w:val="center"/>
              <w:rPr>
                <w:b/>
                <w:bCs/>
                <w:sz w:val="18"/>
                <w:szCs w:val="18"/>
              </w:rPr>
            </w:pPr>
            <w:r w:rsidRPr="00B3337C">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rsidR="00500DD6" w:rsidRPr="00B3337C" w:rsidRDefault="00500DD6">
            <w:pPr>
              <w:jc w:val="center"/>
              <w:rPr>
                <w:b/>
                <w:bCs/>
                <w:sz w:val="18"/>
                <w:szCs w:val="18"/>
              </w:rPr>
            </w:pPr>
            <w:r w:rsidRPr="00B3337C">
              <w:rPr>
                <w:b/>
                <w:bCs/>
                <w:sz w:val="18"/>
                <w:szCs w:val="18"/>
              </w:rPr>
              <w:t>спрямо разчет</w:t>
            </w:r>
          </w:p>
        </w:tc>
      </w:tr>
      <w:tr w:rsidR="00B3337C" w:rsidRPr="00B3337C" w:rsidTr="00C1444C">
        <w:trPr>
          <w:trHeight w:val="270"/>
        </w:trPr>
        <w:tc>
          <w:tcPr>
            <w:tcW w:w="3998" w:type="dxa"/>
            <w:tcBorders>
              <w:top w:val="nil"/>
              <w:left w:val="single" w:sz="8" w:space="0" w:color="auto"/>
              <w:bottom w:val="single" w:sz="8" w:space="0" w:color="auto"/>
              <w:right w:val="nil"/>
            </w:tcBorders>
            <w:shd w:val="clear" w:color="000000" w:fill="D9D9D9"/>
            <w:noWrap/>
            <w:vAlign w:val="bottom"/>
            <w:hideMark/>
          </w:tcPr>
          <w:p w:rsidR="00500DD6" w:rsidRPr="00B3337C" w:rsidRDefault="00500DD6">
            <w:pPr>
              <w:jc w:val="center"/>
              <w:rPr>
                <w:sz w:val="18"/>
                <w:szCs w:val="18"/>
              </w:rPr>
            </w:pPr>
            <w:r w:rsidRPr="00B3337C">
              <w:rPr>
                <w:sz w:val="18"/>
                <w:szCs w:val="18"/>
              </w:rPr>
              <w:t>к.1</w:t>
            </w:r>
          </w:p>
        </w:tc>
        <w:tc>
          <w:tcPr>
            <w:tcW w:w="1105" w:type="dxa"/>
            <w:tcBorders>
              <w:top w:val="nil"/>
              <w:left w:val="single" w:sz="4" w:space="0" w:color="auto"/>
              <w:bottom w:val="single" w:sz="8" w:space="0" w:color="auto"/>
              <w:right w:val="single" w:sz="4" w:space="0" w:color="auto"/>
            </w:tcBorders>
            <w:shd w:val="clear" w:color="000000" w:fill="D9D9D9"/>
            <w:noWrap/>
            <w:vAlign w:val="bottom"/>
            <w:hideMark/>
          </w:tcPr>
          <w:p w:rsidR="00500DD6" w:rsidRPr="00B3337C" w:rsidRDefault="00500DD6">
            <w:pPr>
              <w:jc w:val="center"/>
              <w:rPr>
                <w:sz w:val="18"/>
                <w:szCs w:val="18"/>
              </w:rPr>
            </w:pPr>
            <w:r w:rsidRPr="00B3337C">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rsidR="00500DD6" w:rsidRPr="00B3337C" w:rsidRDefault="00500DD6">
            <w:pPr>
              <w:jc w:val="center"/>
              <w:rPr>
                <w:sz w:val="18"/>
                <w:szCs w:val="18"/>
              </w:rPr>
            </w:pPr>
            <w:r w:rsidRPr="00B3337C">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rsidR="00500DD6" w:rsidRPr="00B3337C" w:rsidRDefault="00500DD6">
            <w:pPr>
              <w:jc w:val="center"/>
              <w:rPr>
                <w:sz w:val="18"/>
                <w:szCs w:val="18"/>
              </w:rPr>
            </w:pPr>
            <w:r w:rsidRPr="00B3337C">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500DD6" w:rsidRPr="00B3337C" w:rsidRDefault="00500DD6">
            <w:pPr>
              <w:jc w:val="center"/>
              <w:rPr>
                <w:sz w:val="18"/>
                <w:szCs w:val="18"/>
              </w:rPr>
            </w:pPr>
            <w:r w:rsidRPr="00B3337C">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rsidR="00500DD6" w:rsidRPr="00B3337C" w:rsidRDefault="00500DD6">
            <w:pPr>
              <w:jc w:val="center"/>
              <w:rPr>
                <w:sz w:val="18"/>
                <w:szCs w:val="18"/>
              </w:rPr>
            </w:pPr>
            <w:r w:rsidRPr="00B3337C">
              <w:rPr>
                <w:sz w:val="18"/>
                <w:szCs w:val="18"/>
              </w:rPr>
              <w:t>к.6=к.3:к.2</w:t>
            </w:r>
          </w:p>
        </w:tc>
      </w:tr>
      <w:tr w:rsidR="00B3337C" w:rsidRPr="008B1B4D" w:rsidTr="00C1444C">
        <w:trPr>
          <w:trHeight w:val="255"/>
        </w:trPr>
        <w:tc>
          <w:tcPr>
            <w:tcW w:w="3998" w:type="dxa"/>
            <w:tcBorders>
              <w:top w:val="nil"/>
              <w:left w:val="single" w:sz="8" w:space="0" w:color="auto"/>
              <w:bottom w:val="nil"/>
              <w:right w:val="nil"/>
            </w:tcBorders>
            <w:shd w:val="clear" w:color="auto" w:fill="auto"/>
            <w:noWrap/>
            <w:vAlign w:val="bottom"/>
            <w:hideMark/>
          </w:tcPr>
          <w:p w:rsidR="00B3337C" w:rsidRPr="00B3337C" w:rsidRDefault="00B3337C" w:rsidP="00B3337C">
            <w:pPr>
              <w:rPr>
                <w:b/>
                <w:bCs/>
                <w:sz w:val="18"/>
                <w:szCs w:val="18"/>
              </w:rPr>
            </w:pPr>
            <w:r w:rsidRPr="00B3337C">
              <w:rPr>
                <w:b/>
                <w:bCs/>
                <w:sz w:val="18"/>
                <w:szCs w:val="18"/>
              </w:rPr>
              <w:t xml:space="preserve">ПРИХОДИ, ПОМОЩИ И ДАРЕНИЯ </w:t>
            </w:r>
          </w:p>
        </w:tc>
        <w:tc>
          <w:tcPr>
            <w:tcW w:w="1105" w:type="dxa"/>
            <w:tcBorders>
              <w:top w:val="nil"/>
              <w:left w:val="nil"/>
              <w:bottom w:val="nil"/>
              <w:right w:val="nil"/>
            </w:tcBorders>
            <w:shd w:val="clear" w:color="auto" w:fill="auto"/>
            <w:noWrap/>
            <w:vAlign w:val="bottom"/>
            <w:hideMark/>
          </w:tcPr>
          <w:p w:rsidR="00B3337C" w:rsidRPr="00B3337C" w:rsidRDefault="00B3337C">
            <w:pPr>
              <w:jc w:val="right"/>
              <w:rPr>
                <w:b/>
                <w:bCs/>
                <w:sz w:val="18"/>
                <w:szCs w:val="18"/>
              </w:rPr>
            </w:pPr>
            <w:r w:rsidRPr="00B3337C">
              <w:rPr>
                <w:b/>
                <w:bCs/>
                <w:sz w:val="18"/>
                <w:szCs w:val="18"/>
              </w:rPr>
              <w:t>35 439,6</w:t>
            </w:r>
          </w:p>
        </w:tc>
        <w:tc>
          <w:tcPr>
            <w:tcW w:w="1087" w:type="dxa"/>
            <w:tcBorders>
              <w:top w:val="nil"/>
              <w:left w:val="nil"/>
              <w:bottom w:val="nil"/>
              <w:right w:val="nil"/>
            </w:tcBorders>
            <w:shd w:val="clear" w:color="auto" w:fill="auto"/>
            <w:noWrap/>
            <w:vAlign w:val="bottom"/>
            <w:hideMark/>
          </w:tcPr>
          <w:p w:rsidR="00B3337C" w:rsidRDefault="00B3337C">
            <w:pPr>
              <w:jc w:val="right"/>
              <w:rPr>
                <w:b/>
                <w:bCs/>
                <w:sz w:val="18"/>
                <w:szCs w:val="18"/>
              </w:rPr>
            </w:pPr>
            <w:r>
              <w:rPr>
                <w:b/>
                <w:bCs/>
                <w:sz w:val="18"/>
                <w:szCs w:val="18"/>
              </w:rPr>
              <w:t>26 151,5</w:t>
            </w:r>
          </w:p>
        </w:tc>
        <w:tc>
          <w:tcPr>
            <w:tcW w:w="1252" w:type="dxa"/>
            <w:tcBorders>
              <w:top w:val="nil"/>
              <w:left w:val="nil"/>
              <w:bottom w:val="nil"/>
              <w:right w:val="nil"/>
            </w:tcBorders>
            <w:shd w:val="clear" w:color="auto" w:fill="auto"/>
            <w:noWrap/>
            <w:vAlign w:val="bottom"/>
            <w:hideMark/>
          </w:tcPr>
          <w:p w:rsidR="00B3337C" w:rsidRDefault="00B3337C">
            <w:pPr>
              <w:jc w:val="right"/>
              <w:rPr>
                <w:b/>
                <w:bCs/>
                <w:sz w:val="18"/>
                <w:szCs w:val="18"/>
              </w:rPr>
            </w:pPr>
            <w:r>
              <w:rPr>
                <w:b/>
                <w:bCs/>
                <w:sz w:val="18"/>
                <w:szCs w:val="18"/>
              </w:rPr>
              <w:t>25 154,4</w:t>
            </w:r>
          </w:p>
        </w:tc>
        <w:tc>
          <w:tcPr>
            <w:tcW w:w="1199" w:type="dxa"/>
            <w:tcBorders>
              <w:top w:val="nil"/>
              <w:left w:val="nil"/>
              <w:bottom w:val="nil"/>
              <w:right w:val="nil"/>
            </w:tcBorders>
            <w:shd w:val="clear" w:color="auto" w:fill="auto"/>
            <w:noWrap/>
            <w:vAlign w:val="bottom"/>
            <w:hideMark/>
          </w:tcPr>
          <w:p w:rsidR="00B3337C" w:rsidRDefault="00B3337C">
            <w:pPr>
              <w:jc w:val="right"/>
              <w:rPr>
                <w:b/>
                <w:bCs/>
                <w:sz w:val="18"/>
                <w:szCs w:val="18"/>
              </w:rPr>
            </w:pPr>
            <w:r>
              <w:rPr>
                <w:b/>
                <w:bCs/>
                <w:sz w:val="18"/>
                <w:szCs w:val="18"/>
              </w:rPr>
              <w:t>997,1</w:t>
            </w:r>
          </w:p>
        </w:tc>
        <w:tc>
          <w:tcPr>
            <w:tcW w:w="1300" w:type="dxa"/>
            <w:tcBorders>
              <w:top w:val="nil"/>
              <w:left w:val="nil"/>
              <w:bottom w:val="nil"/>
              <w:right w:val="single" w:sz="8" w:space="0" w:color="auto"/>
            </w:tcBorders>
            <w:shd w:val="clear" w:color="auto" w:fill="auto"/>
            <w:noWrap/>
            <w:vAlign w:val="bottom"/>
            <w:hideMark/>
          </w:tcPr>
          <w:p w:rsidR="00B3337C" w:rsidRDefault="00B3337C">
            <w:pPr>
              <w:jc w:val="right"/>
              <w:rPr>
                <w:b/>
                <w:bCs/>
                <w:sz w:val="18"/>
                <w:szCs w:val="18"/>
              </w:rPr>
            </w:pPr>
            <w:r>
              <w:rPr>
                <w:b/>
                <w:bCs/>
                <w:sz w:val="18"/>
                <w:szCs w:val="18"/>
              </w:rPr>
              <w:t>73,8%</w:t>
            </w:r>
          </w:p>
        </w:tc>
      </w:tr>
      <w:tr w:rsidR="00B3337C" w:rsidRPr="008B1B4D" w:rsidTr="00C1444C">
        <w:trPr>
          <w:trHeight w:val="255"/>
        </w:trPr>
        <w:tc>
          <w:tcPr>
            <w:tcW w:w="3998" w:type="dxa"/>
            <w:tcBorders>
              <w:top w:val="nil"/>
              <w:left w:val="single" w:sz="8" w:space="0" w:color="auto"/>
              <w:bottom w:val="nil"/>
              <w:right w:val="nil"/>
            </w:tcBorders>
            <w:shd w:val="clear" w:color="auto" w:fill="auto"/>
            <w:noWrap/>
            <w:vAlign w:val="bottom"/>
            <w:hideMark/>
          </w:tcPr>
          <w:p w:rsidR="00B3337C" w:rsidRPr="00B3337C" w:rsidRDefault="00B3337C">
            <w:pPr>
              <w:rPr>
                <w:sz w:val="18"/>
                <w:szCs w:val="18"/>
              </w:rPr>
            </w:pPr>
            <w:r w:rsidRPr="00B3337C">
              <w:rPr>
                <w:sz w:val="18"/>
                <w:szCs w:val="18"/>
              </w:rPr>
              <w:t xml:space="preserve">  Данъчни приходи</w:t>
            </w:r>
          </w:p>
        </w:tc>
        <w:tc>
          <w:tcPr>
            <w:tcW w:w="1105" w:type="dxa"/>
            <w:tcBorders>
              <w:top w:val="nil"/>
              <w:left w:val="nil"/>
              <w:bottom w:val="nil"/>
              <w:right w:val="nil"/>
            </w:tcBorders>
            <w:shd w:val="clear" w:color="auto" w:fill="auto"/>
            <w:noWrap/>
            <w:vAlign w:val="bottom"/>
            <w:hideMark/>
          </w:tcPr>
          <w:p w:rsidR="00B3337C" w:rsidRPr="00B3337C" w:rsidRDefault="00B3337C">
            <w:pPr>
              <w:jc w:val="right"/>
              <w:rPr>
                <w:sz w:val="18"/>
                <w:szCs w:val="18"/>
              </w:rPr>
            </w:pPr>
            <w:r w:rsidRPr="00B3337C">
              <w:rPr>
                <w:sz w:val="18"/>
                <w:szCs w:val="18"/>
              </w:rPr>
              <w:t>28 037,1</w:t>
            </w:r>
          </w:p>
        </w:tc>
        <w:tc>
          <w:tcPr>
            <w:tcW w:w="1087"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21 856,5</w:t>
            </w:r>
          </w:p>
        </w:tc>
        <w:tc>
          <w:tcPr>
            <w:tcW w:w="1252"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21 856,5</w:t>
            </w:r>
          </w:p>
        </w:tc>
        <w:tc>
          <w:tcPr>
            <w:tcW w:w="1199"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0,0</w:t>
            </w:r>
          </w:p>
        </w:tc>
        <w:tc>
          <w:tcPr>
            <w:tcW w:w="1300" w:type="dxa"/>
            <w:tcBorders>
              <w:top w:val="nil"/>
              <w:left w:val="nil"/>
              <w:bottom w:val="nil"/>
              <w:right w:val="single" w:sz="8" w:space="0" w:color="auto"/>
            </w:tcBorders>
            <w:shd w:val="clear" w:color="auto" w:fill="auto"/>
            <w:noWrap/>
            <w:vAlign w:val="bottom"/>
            <w:hideMark/>
          </w:tcPr>
          <w:p w:rsidR="00B3337C" w:rsidRDefault="00B3337C">
            <w:pPr>
              <w:jc w:val="right"/>
              <w:rPr>
                <w:sz w:val="18"/>
                <w:szCs w:val="18"/>
              </w:rPr>
            </w:pPr>
            <w:r>
              <w:rPr>
                <w:sz w:val="18"/>
                <w:szCs w:val="18"/>
              </w:rPr>
              <w:t>78,0%</w:t>
            </w:r>
          </w:p>
        </w:tc>
      </w:tr>
      <w:tr w:rsidR="00B3337C" w:rsidRPr="008B1B4D" w:rsidTr="00C1444C">
        <w:trPr>
          <w:trHeight w:val="255"/>
        </w:trPr>
        <w:tc>
          <w:tcPr>
            <w:tcW w:w="3998" w:type="dxa"/>
            <w:tcBorders>
              <w:top w:val="nil"/>
              <w:left w:val="single" w:sz="8" w:space="0" w:color="auto"/>
              <w:bottom w:val="nil"/>
              <w:right w:val="nil"/>
            </w:tcBorders>
            <w:shd w:val="clear" w:color="auto" w:fill="auto"/>
            <w:noWrap/>
            <w:vAlign w:val="bottom"/>
            <w:hideMark/>
          </w:tcPr>
          <w:p w:rsidR="00B3337C" w:rsidRPr="00B3337C" w:rsidRDefault="00B3337C">
            <w:pPr>
              <w:rPr>
                <w:sz w:val="18"/>
                <w:szCs w:val="18"/>
              </w:rPr>
            </w:pPr>
            <w:r w:rsidRPr="00B3337C">
              <w:rPr>
                <w:sz w:val="18"/>
                <w:szCs w:val="18"/>
              </w:rPr>
              <w:t xml:space="preserve">  Неданъчни приходи</w:t>
            </w:r>
          </w:p>
        </w:tc>
        <w:tc>
          <w:tcPr>
            <w:tcW w:w="1105" w:type="dxa"/>
            <w:tcBorders>
              <w:top w:val="nil"/>
              <w:left w:val="nil"/>
              <w:bottom w:val="nil"/>
              <w:right w:val="nil"/>
            </w:tcBorders>
            <w:shd w:val="clear" w:color="auto" w:fill="auto"/>
            <w:noWrap/>
            <w:vAlign w:val="bottom"/>
            <w:hideMark/>
          </w:tcPr>
          <w:p w:rsidR="00B3337C" w:rsidRPr="00B3337C" w:rsidRDefault="00B3337C">
            <w:pPr>
              <w:jc w:val="right"/>
              <w:rPr>
                <w:sz w:val="18"/>
                <w:szCs w:val="18"/>
              </w:rPr>
            </w:pPr>
            <w:r w:rsidRPr="00B3337C">
              <w:rPr>
                <w:sz w:val="18"/>
                <w:szCs w:val="18"/>
              </w:rPr>
              <w:t>4 758,0</w:t>
            </w:r>
          </w:p>
        </w:tc>
        <w:tc>
          <w:tcPr>
            <w:tcW w:w="1087"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3 245,2</w:t>
            </w:r>
          </w:p>
        </w:tc>
        <w:tc>
          <w:tcPr>
            <w:tcW w:w="1252"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3 242,0</w:t>
            </w:r>
          </w:p>
        </w:tc>
        <w:tc>
          <w:tcPr>
            <w:tcW w:w="1199"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3,2</w:t>
            </w:r>
          </w:p>
        </w:tc>
        <w:tc>
          <w:tcPr>
            <w:tcW w:w="1300" w:type="dxa"/>
            <w:tcBorders>
              <w:top w:val="nil"/>
              <w:left w:val="nil"/>
              <w:bottom w:val="nil"/>
              <w:right w:val="single" w:sz="8" w:space="0" w:color="auto"/>
            </w:tcBorders>
            <w:shd w:val="clear" w:color="auto" w:fill="auto"/>
            <w:noWrap/>
            <w:vAlign w:val="bottom"/>
            <w:hideMark/>
          </w:tcPr>
          <w:p w:rsidR="00B3337C" w:rsidRDefault="00B3337C">
            <w:pPr>
              <w:jc w:val="right"/>
              <w:rPr>
                <w:sz w:val="18"/>
                <w:szCs w:val="18"/>
              </w:rPr>
            </w:pPr>
            <w:r>
              <w:rPr>
                <w:sz w:val="18"/>
                <w:szCs w:val="18"/>
              </w:rPr>
              <w:t>68,2%</w:t>
            </w:r>
          </w:p>
        </w:tc>
      </w:tr>
      <w:tr w:rsidR="00B3337C" w:rsidRPr="008B1B4D" w:rsidTr="00C1444C">
        <w:trPr>
          <w:trHeight w:val="255"/>
        </w:trPr>
        <w:tc>
          <w:tcPr>
            <w:tcW w:w="3998" w:type="dxa"/>
            <w:tcBorders>
              <w:top w:val="nil"/>
              <w:left w:val="single" w:sz="8" w:space="0" w:color="auto"/>
              <w:bottom w:val="nil"/>
              <w:right w:val="nil"/>
            </w:tcBorders>
            <w:shd w:val="clear" w:color="auto" w:fill="auto"/>
            <w:noWrap/>
            <w:vAlign w:val="bottom"/>
            <w:hideMark/>
          </w:tcPr>
          <w:p w:rsidR="00B3337C" w:rsidRPr="00B3337C" w:rsidRDefault="00B3337C">
            <w:pPr>
              <w:rPr>
                <w:sz w:val="18"/>
                <w:szCs w:val="18"/>
              </w:rPr>
            </w:pPr>
            <w:r w:rsidRPr="00B3337C">
              <w:rPr>
                <w:sz w:val="18"/>
                <w:szCs w:val="18"/>
              </w:rPr>
              <w:t xml:space="preserve">  Помощи и дарения</w:t>
            </w:r>
          </w:p>
        </w:tc>
        <w:tc>
          <w:tcPr>
            <w:tcW w:w="1105" w:type="dxa"/>
            <w:tcBorders>
              <w:top w:val="nil"/>
              <w:left w:val="nil"/>
              <w:bottom w:val="nil"/>
              <w:right w:val="nil"/>
            </w:tcBorders>
            <w:shd w:val="clear" w:color="auto" w:fill="auto"/>
            <w:noWrap/>
            <w:vAlign w:val="bottom"/>
            <w:hideMark/>
          </w:tcPr>
          <w:p w:rsidR="00B3337C" w:rsidRPr="00B3337C" w:rsidRDefault="00B3337C">
            <w:pPr>
              <w:jc w:val="right"/>
              <w:rPr>
                <w:sz w:val="18"/>
                <w:szCs w:val="18"/>
              </w:rPr>
            </w:pPr>
            <w:r w:rsidRPr="00B3337C">
              <w:rPr>
                <w:sz w:val="18"/>
                <w:szCs w:val="18"/>
              </w:rPr>
              <w:t>2 644,4</w:t>
            </w:r>
          </w:p>
        </w:tc>
        <w:tc>
          <w:tcPr>
            <w:tcW w:w="1087"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1 049,8</w:t>
            </w:r>
          </w:p>
        </w:tc>
        <w:tc>
          <w:tcPr>
            <w:tcW w:w="1252"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55,9</w:t>
            </w:r>
          </w:p>
        </w:tc>
        <w:tc>
          <w:tcPr>
            <w:tcW w:w="1199" w:type="dxa"/>
            <w:tcBorders>
              <w:top w:val="nil"/>
              <w:left w:val="nil"/>
              <w:bottom w:val="single" w:sz="4" w:space="0" w:color="auto"/>
              <w:right w:val="nil"/>
            </w:tcBorders>
            <w:shd w:val="clear" w:color="auto" w:fill="auto"/>
            <w:noWrap/>
            <w:vAlign w:val="bottom"/>
            <w:hideMark/>
          </w:tcPr>
          <w:p w:rsidR="00B3337C" w:rsidRDefault="00B3337C">
            <w:pPr>
              <w:jc w:val="right"/>
              <w:rPr>
                <w:sz w:val="18"/>
                <w:szCs w:val="18"/>
              </w:rPr>
            </w:pPr>
            <w:r>
              <w:rPr>
                <w:sz w:val="18"/>
                <w:szCs w:val="18"/>
              </w:rPr>
              <w:t>993,9</w:t>
            </w:r>
          </w:p>
        </w:tc>
        <w:tc>
          <w:tcPr>
            <w:tcW w:w="1300" w:type="dxa"/>
            <w:tcBorders>
              <w:top w:val="nil"/>
              <w:left w:val="nil"/>
              <w:bottom w:val="nil"/>
              <w:right w:val="single" w:sz="8" w:space="0" w:color="auto"/>
            </w:tcBorders>
            <w:shd w:val="clear" w:color="auto" w:fill="auto"/>
            <w:noWrap/>
            <w:vAlign w:val="bottom"/>
            <w:hideMark/>
          </w:tcPr>
          <w:p w:rsidR="00B3337C" w:rsidRDefault="00B3337C">
            <w:pPr>
              <w:jc w:val="right"/>
              <w:rPr>
                <w:sz w:val="18"/>
                <w:szCs w:val="18"/>
              </w:rPr>
            </w:pPr>
            <w:r>
              <w:rPr>
                <w:sz w:val="18"/>
                <w:szCs w:val="18"/>
              </w:rPr>
              <w:t>39,7%</w:t>
            </w:r>
          </w:p>
        </w:tc>
      </w:tr>
      <w:tr w:rsidR="00B3337C" w:rsidRPr="008B1B4D" w:rsidTr="00C1444C">
        <w:trPr>
          <w:trHeight w:val="480"/>
        </w:trPr>
        <w:tc>
          <w:tcPr>
            <w:tcW w:w="3998" w:type="dxa"/>
            <w:tcBorders>
              <w:top w:val="single" w:sz="4" w:space="0" w:color="auto"/>
              <w:left w:val="single" w:sz="8" w:space="0" w:color="auto"/>
              <w:bottom w:val="nil"/>
              <w:right w:val="nil"/>
            </w:tcBorders>
            <w:shd w:val="clear" w:color="auto" w:fill="auto"/>
            <w:vAlign w:val="bottom"/>
            <w:hideMark/>
          </w:tcPr>
          <w:p w:rsidR="00B3337C" w:rsidRPr="00B3337C" w:rsidRDefault="00B3337C">
            <w:pPr>
              <w:rPr>
                <w:b/>
                <w:bCs/>
                <w:sz w:val="18"/>
                <w:szCs w:val="18"/>
              </w:rPr>
            </w:pPr>
            <w:r w:rsidRPr="00B3337C">
              <w:rPr>
                <w:b/>
                <w:bCs/>
                <w:sz w:val="18"/>
                <w:szCs w:val="18"/>
              </w:rPr>
              <w:t>РАЗХОДИ И ВНОСКА ЗА ОБЩИЯ БЮДЖЕТ НА ЕС</w:t>
            </w:r>
          </w:p>
        </w:tc>
        <w:tc>
          <w:tcPr>
            <w:tcW w:w="1105" w:type="dxa"/>
            <w:tcBorders>
              <w:top w:val="single" w:sz="4" w:space="0" w:color="auto"/>
              <w:left w:val="nil"/>
              <w:bottom w:val="nil"/>
              <w:right w:val="nil"/>
            </w:tcBorders>
            <w:shd w:val="clear" w:color="auto" w:fill="auto"/>
            <w:noWrap/>
            <w:vAlign w:val="bottom"/>
            <w:hideMark/>
          </w:tcPr>
          <w:p w:rsidR="00B3337C" w:rsidRPr="00B3337C" w:rsidRDefault="00B3337C">
            <w:pPr>
              <w:jc w:val="right"/>
              <w:rPr>
                <w:b/>
                <w:bCs/>
                <w:sz w:val="18"/>
                <w:szCs w:val="18"/>
              </w:rPr>
            </w:pPr>
            <w:r w:rsidRPr="00B3337C">
              <w:rPr>
                <w:b/>
                <w:bCs/>
                <w:sz w:val="18"/>
                <w:szCs w:val="18"/>
              </w:rPr>
              <w:t>36 769,6</w:t>
            </w:r>
          </w:p>
        </w:tc>
        <w:tc>
          <w:tcPr>
            <w:tcW w:w="1087" w:type="dxa"/>
            <w:tcBorders>
              <w:top w:val="single" w:sz="4" w:space="0" w:color="auto"/>
              <w:left w:val="nil"/>
              <w:bottom w:val="nil"/>
              <w:right w:val="nil"/>
            </w:tcBorders>
            <w:shd w:val="clear" w:color="auto" w:fill="auto"/>
            <w:noWrap/>
            <w:vAlign w:val="bottom"/>
            <w:hideMark/>
          </w:tcPr>
          <w:p w:rsidR="00B3337C" w:rsidRDefault="00B3337C">
            <w:pPr>
              <w:jc w:val="right"/>
              <w:rPr>
                <w:b/>
                <w:bCs/>
                <w:sz w:val="18"/>
                <w:szCs w:val="18"/>
              </w:rPr>
            </w:pPr>
            <w:r>
              <w:rPr>
                <w:b/>
                <w:bCs/>
                <w:sz w:val="18"/>
                <w:szCs w:val="18"/>
              </w:rPr>
              <w:t>23 730,5</w:t>
            </w:r>
          </w:p>
        </w:tc>
        <w:tc>
          <w:tcPr>
            <w:tcW w:w="1252" w:type="dxa"/>
            <w:tcBorders>
              <w:top w:val="single" w:sz="4" w:space="0" w:color="auto"/>
              <w:left w:val="nil"/>
              <w:bottom w:val="nil"/>
              <w:right w:val="nil"/>
            </w:tcBorders>
            <w:shd w:val="clear" w:color="auto" w:fill="auto"/>
            <w:noWrap/>
            <w:vAlign w:val="bottom"/>
            <w:hideMark/>
          </w:tcPr>
          <w:p w:rsidR="00B3337C" w:rsidRDefault="00B3337C">
            <w:pPr>
              <w:jc w:val="right"/>
              <w:rPr>
                <w:b/>
                <w:bCs/>
                <w:sz w:val="18"/>
                <w:szCs w:val="18"/>
              </w:rPr>
            </w:pPr>
            <w:r>
              <w:rPr>
                <w:b/>
                <w:bCs/>
                <w:sz w:val="18"/>
                <w:szCs w:val="18"/>
              </w:rPr>
              <w:t>22 372,6</w:t>
            </w:r>
          </w:p>
        </w:tc>
        <w:tc>
          <w:tcPr>
            <w:tcW w:w="1199" w:type="dxa"/>
            <w:tcBorders>
              <w:top w:val="nil"/>
              <w:left w:val="nil"/>
              <w:bottom w:val="nil"/>
              <w:right w:val="nil"/>
            </w:tcBorders>
            <w:shd w:val="clear" w:color="auto" w:fill="auto"/>
            <w:noWrap/>
            <w:vAlign w:val="bottom"/>
            <w:hideMark/>
          </w:tcPr>
          <w:p w:rsidR="00B3337C" w:rsidRDefault="00B3337C">
            <w:pPr>
              <w:jc w:val="right"/>
              <w:rPr>
                <w:b/>
                <w:bCs/>
                <w:sz w:val="18"/>
                <w:szCs w:val="18"/>
              </w:rPr>
            </w:pPr>
            <w:r>
              <w:rPr>
                <w:b/>
                <w:bCs/>
                <w:sz w:val="18"/>
                <w:szCs w:val="18"/>
              </w:rPr>
              <w:t>1 357,9</w:t>
            </w:r>
          </w:p>
        </w:tc>
        <w:tc>
          <w:tcPr>
            <w:tcW w:w="1300" w:type="dxa"/>
            <w:tcBorders>
              <w:top w:val="single" w:sz="4" w:space="0" w:color="auto"/>
              <w:left w:val="nil"/>
              <w:bottom w:val="nil"/>
              <w:right w:val="single" w:sz="8" w:space="0" w:color="auto"/>
            </w:tcBorders>
            <w:shd w:val="clear" w:color="auto" w:fill="auto"/>
            <w:noWrap/>
            <w:vAlign w:val="bottom"/>
            <w:hideMark/>
          </w:tcPr>
          <w:p w:rsidR="00B3337C" w:rsidRDefault="00B3337C">
            <w:pPr>
              <w:jc w:val="right"/>
              <w:rPr>
                <w:b/>
                <w:bCs/>
                <w:sz w:val="18"/>
                <w:szCs w:val="18"/>
              </w:rPr>
            </w:pPr>
            <w:r>
              <w:rPr>
                <w:b/>
                <w:bCs/>
                <w:sz w:val="18"/>
                <w:szCs w:val="18"/>
              </w:rPr>
              <w:t>64,5%</w:t>
            </w:r>
          </w:p>
        </w:tc>
      </w:tr>
      <w:tr w:rsidR="00B3337C" w:rsidRPr="008B1B4D" w:rsidTr="00C1444C">
        <w:trPr>
          <w:trHeight w:val="255"/>
        </w:trPr>
        <w:tc>
          <w:tcPr>
            <w:tcW w:w="3998" w:type="dxa"/>
            <w:tcBorders>
              <w:top w:val="nil"/>
              <w:left w:val="single" w:sz="8" w:space="0" w:color="auto"/>
              <w:bottom w:val="nil"/>
              <w:right w:val="nil"/>
            </w:tcBorders>
            <w:shd w:val="clear" w:color="auto" w:fill="auto"/>
            <w:noWrap/>
            <w:vAlign w:val="bottom"/>
            <w:hideMark/>
          </w:tcPr>
          <w:p w:rsidR="00B3337C" w:rsidRPr="00B3337C" w:rsidRDefault="00B3337C">
            <w:pPr>
              <w:rPr>
                <w:sz w:val="18"/>
                <w:szCs w:val="18"/>
              </w:rPr>
            </w:pPr>
            <w:r w:rsidRPr="00B3337C">
              <w:rPr>
                <w:sz w:val="18"/>
                <w:szCs w:val="18"/>
              </w:rPr>
              <w:t xml:space="preserve">  Нелихвени</w:t>
            </w:r>
          </w:p>
        </w:tc>
        <w:tc>
          <w:tcPr>
            <w:tcW w:w="1105" w:type="dxa"/>
            <w:tcBorders>
              <w:top w:val="nil"/>
              <w:left w:val="nil"/>
              <w:bottom w:val="nil"/>
              <w:right w:val="nil"/>
            </w:tcBorders>
            <w:shd w:val="clear" w:color="auto" w:fill="auto"/>
            <w:noWrap/>
            <w:vAlign w:val="bottom"/>
            <w:hideMark/>
          </w:tcPr>
          <w:p w:rsidR="00B3337C" w:rsidRPr="00B3337C" w:rsidRDefault="00B3337C">
            <w:pPr>
              <w:jc w:val="right"/>
              <w:rPr>
                <w:sz w:val="18"/>
                <w:szCs w:val="18"/>
              </w:rPr>
            </w:pPr>
            <w:r w:rsidRPr="00B3337C">
              <w:rPr>
                <w:sz w:val="18"/>
                <w:szCs w:val="18"/>
              </w:rPr>
              <w:t>34 537,8</w:t>
            </w:r>
          </w:p>
        </w:tc>
        <w:tc>
          <w:tcPr>
            <w:tcW w:w="1087"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22 327,3</w:t>
            </w:r>
          </w:p>
        </w:tc>
        <w:tc>
          <w:tcPr>
            <w:tcW w:w="1252"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20 969,4</w:t>
            </w:r>
          </w:p>
        </w:tc>
        <w:tc>
          <w:tcPr>
            <w:tcW w:w="1199"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1 357,9</w:t>
            </w:r>
          </w:p>
        </w:tc>
        <w:tc>
          <w:tcPr>
            <w:tcW w:w="1300" w:type="dxa"/>
            <w:tcBorders>
              <w:top w:val="nil"/>
              <w:left w:val="nil"/>
              <w:bottom w:val="nil"/>
              <w:right w:val="single" w:sz="8" w:space="0" w:color="auto"/>
            </w:tcBorders>
            <w:shd w:val="clear" w:color="auto" w:fill="auto"/>
            <w:noWrap/>
            <w:vAlign w:val="bottom"/>
            <w:hideMark/>
          </w:tcPr>
          <w:p w:rsidR="00B3337C" w:rsidRDefault="00B3337C">
            <w:pPr>
              <w:jc w:val="right"/>
              <w:rPr>
                <w:sz w:val="18"/>
                <w:szCs w:val="18"/>
              </w:rPr>
            </w:pPr>
            <w:r>
              <w:rPr>
                <w:sz w:val="18"/>
                <w:szCs w:val="18"/>
              </w:rPr>
              <w:t>64,6%</w:t>
            </w:r>
          </w:p>
        </w:tc>
      </w:tr>
      <w:tr w:rsidR="00B3337C" w:rsidRPr="008B1B4D" w:rsidTr="00C1444C">
        <w:trPr>
          <w:trHeight w:val="255"/>
        </w:trPr>
        <w:tc>
          <w:tcPr>
            <w:tcW w:w="3998" w:type="dxa"/>
            <w:tcBorders>
              <w:top w:val="nil"/>
              <w:left w:val="single" w:sz="8" w:space="0" w:color="auto"/>
              <w:bottom w:val="nil"/>
              <w:right w:val="nil"/>
            </w:tcBorders>
            <w:shd w:val="clear" w:color="auto" w:fill="auto"/>
            <w:noWrap/>
            <w:vAlign w:val="bottom"/>
            <w:hideMark/>
          </w:tcPr>
          <w:p w:rsidR="00B3337C" w:rsidRPr="00B3337C" w:rsidRDefault="00B3337C">
            <w:pPr>
              <w:rPr>
                <w:sz w:val="18"/>
                <w:szCs w:val="18"/>
              </w:rPr>
            </w:pPr>
            <w:r w:rsidRPr="00B3337C">
              <w:rPr>
                <w:sz w:val="18"/>
                <w:szCs w:val="18"/>
              </w:rPr>
              <w:t xml:space="preserve">    Текущи</w:t>
            </w:r>
          </w:p>
        </w:tc>
        <w:tc>
          <w:tcPr>
            <w:tcW w:w="1105" w:type="dxa"/>
            <w:tcBorders>
              <w:top w:val="nil"/>
              <w:left w:val="nil"/>
              <w:bottom w:val="nil"/>
              <w:right w:val="nil"/>
            </w:tcBorders>
            <w:shd w:val="clear" w:color="auto" w:fill="auto"/>
            <w:noWrap/>
            <w:vAlign w:val="bottom"/>
            <w:hideMark/>
          </w:tcPr>
          <w:p w:rsidR="00B3337C" w:rsidRPr="00B3337C" w:rsidRDefault="00B3337C">
            <w:pPr>
              <w:jc w:val="right"/>
              <w:rPr>
                <w:sz w:val="18"/>
                <w:szCs w:val="18"/>
              </w:rPr>
            </w:pPr>
            <w:r w:rsidRPr="00B3337C">
              <w:rPr>
                <w:sz w:val="18"/>
                <w:szCs w:val="18"/>
              </w:rPr>
              <w:t>28 334,5</w:t>
            </w:r>
          </w:p>
        </w:tc>
        <w:tc>
          <w:tcPr>
            <w:tcW w:w="1087"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20 951,7</w:t>
            </w:r>
          </w:p>
        </w:tc>
        <w:tc>
          <w:tcPr>
            <w:tcW w:w="1252"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20 292,6</w:t>
            </w:r>
          </w:p>
        </w:tc>
        <w:tc>
          <w:tcPr>
            <w:tcW w:w="1199"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659,1</w:t>
            </w:r>
          </w:p>
        </w:tc>
        <w:tc>
          <w:tcPr>
            <w:tcW w:w="1300" w:type="dxa"/>
            <w:tcBorders>
              <w:top w:val="nil"/>
              <w:left w:val="nil"/>
              <w:bottom w:val="nil"/>
              <w:right w:val="single" w:sz="8" w:space="0" w:color="auto"/>
            </w:tcBorders>
            <w:shd w:val="clear" w:color="auto" w:fill="auto"/>
            <w:noWrap/>
            <w:vAlign w:val="bottom"/>
            <w:hideMark/>
          </w:tcPr>
          <w:p w:rsidR="00B3337C" w:rsidRDefault="00B3337C">
            <w:pPr>
              <w:jc w:val="right"/>
              <w:rPr>
                <w:sz w:val="18"/>
                <w:szCs w:val="18"/>
              </w:rPr>
            </w:pPr>
            <w:r>
              <w:rPr>
                <w:sz w:val="18"/>
                <w:szCs w:val="18"/>
              </w:rPr>
              <w:t>73,9%</w:t>
            </w:r>
          </w:p>
        </w:tc>
      </w:tr>
      <w:tr w:rsidR="00B3337C" w:rsidRPr="008B1B4D" w:rsidTr="00C1444C">
        <w:trPr>
          <w:trHeight w:val="255"/>
        </w:trPr>
        <w:tc>
          <w:tcPr>
            <w:tcW w:w="3998" w:type="dxa"/>
            <w:tcBorders>
              <w:top w:val="nil"/>
              <w:left w:val="single" w:sz="8" w:space="0" w:color="auto"/>
              <w:bottom w:val="nil"/>
              <w:right w:val="nil"/>
            </w:tcBorders>
            <w:shd w:val="clear" w:color="auto" w:fill="auto"/>
            <w:noWrap/>
            <w:vAlign w:val="bottom"/>
            <w:hideMark/>
          </w:tcPr>
          <w:p w:rsidR="00B3337C" w:rsidRPr="00B3337C" w:rsidRDefault="00B3337C">
            <w:pPr>
              <w:rPr>
                <w:sz w:val="18"/>
                <w:szCs w:val="18"/>
              </w:rPr>
            </w:pPr>
            <w:r w:rsidRPr="00B3337C">
              <w:rPr>
                <w:sz w:val="18"/>
                <w:szCs w:val="18"/>
              </w:rPr>
              <w:t xml:space="preserve">    Капиталови</w:t>
            </w:r>
          </w:p>
        </w:tc>
        <w:tc>
          <w:tcPr>
            <w:tcW w:w="1105" w:type="dxa"/>
            <w:tcBorders>
              <w:top w:val="nil"/>
              <w:left w:val="nil"/>
              <w:bottom w:val="nil"/>
              <w:right w:val="nil"/>
            </w:tcBorders>
            <w:shd w:val="clear" w:color="auto" w:fill="auto"/>
            <w:noWrap/>
            <w:vAlign w:val="bottom"/>
            <w:hideMark/>
          </w:tcPr>
          <w:p w:rsidR="00B3337C" w:rsidRPr="00B3337C" w:rsidRDefault="00B3337C">
            <w:pPr>
              <w:jc w:val="right"/>
              <w:rPr>
                <w:sz w:val="18"/>
                <w:szCs w:val="18"/>
              </w:rPr>
            </w:pPr>
            <w:r w:rsidRPr="00B3337C">
              <w:rPr>
                <w:sz w:val="18"/>
                <w:szCs w:val="18"/>
              </w:rPr>
              <w:t>6 203,3</w:t>
            </w:r>
          </w:p>
        </w:tc>
        <w:tc>
          <w:tcPr>
            <w:tcW w:w="1087"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1 375,6</w:t>
            </w:r>
          </w:p>
        </w:tc>
        <w:tc>
          <w:tcPr>
            <w:tcW w:w="1252"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676,8</w:t>
            </w:r>
          </w:p>
        </w:tc>
        <w:tc>
          <w:tcPr>
            <w:tcW w:w="1199"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698,8</w:t>
            </w:r>
          </w:p>
        </w:tc>
        <w:tc>
          <w:tcPr>
            <w:tcW w:w="1300" w:type="dxa"/>
            <w:tcBorders>
              <w:top w:val="nil"/>
              <w:left w:val="nil"/>
              <w:bottom w:val="nil"/>
              <w:right w:val="single" w:sz="8" w:space="0" w:color="auto"/>
            </w:tcBorders>
            <w:shd w:val="clear" w:color="auto" w:fill="auto"/>
            <w:noWrap/>
            <w:vAlign w:val="bottom"/>
            <w:hideMark/>
          </w:tcPr>
          <w:p w:rsidR="00B3337C" w:rsidRDefault="00B3337C">
            <w:pPr>
              <w:jc w:val="right"/>
              <w:rPr>
                <w:sz w:val="18"/>
                <w:szCs w:val="18"/>
              </w:rPr>
            </w:pPr>
            <w:r>
              <w:rPr>
                <w:sz w:val="18"/>
                <w:szCs w:val="18"/>
              </w:rPr>
              <w:t>22,2%</w:t>
            </w:r>
          </w:p>
        </w:tc>
      </w:tr>
      <w:tr w:rsidR="00B3337C" w:rsidRPr="008B1B4D" w:rsidTr="00C1444C">
        <w:trPr>
          <w:trHeight w:val="255"/>
        </w:trPr>
        <w:tc>
          <w:tcPr>
            <w:tcW w:w="3998" w:type="dxa"/>
            <w:tcBorders>
              <w:top w:val="nil"/>
              <w:left w:val="single" w:sz="8" w:space="0" w:color="auto"/>
              <w:bottom w:val="nil"/>
              <w:right w:val="nil"/>
            </w:tcBorders>
            <w:shd w:val="clear" w:color="auto" w:fill="auto"/>
            <w:noWrap/>
            <w:vAlign w:val="bottom"/>
            <w:hideMark/>
          </w:tcPr>
          <w:p w:rsidR="00B3337C" w:rsidRPr="00B3337C" w:rsidRDefault="00B3337C">
            <w:pPr>
              <w:rPr>
                <w:sz w:val="18"/>
                <w:szCs w:val="18"/>
              </w:rPr>
            </w:pPr>
            <w:r w:rsidRPr="00B3337C">
              <w:rPr>
                <w:sz w:val="18"/>
                <w:szCs w:val="18"/>
              </w:rPr>
              <w:t xml:space="preserve">           в т.ч. нетен прираст на държавния резерв</w:t>
            </w:r>
          </w:p>
        </w:tc>
        <w:tc>
          <w:tcPr>
            <w:tcW w:w="1105" w:type="dxa"/>
            <w:tcBorders>
              <w:top w:val="nil"/>
              <w:left w:val="nil"/>
              <w:bottom w:val="nil"/>
              <w:right w:val="nil"/>
            </w:tcBorders>
            <w:shd w:val="clear" w:color="auto" w:fill="auto"/>
            <w:noWrap/>
            <w:vAlign w:val="bottom"/>
            <w:hideMark/>
          </w:tcPr>
          <w:p w:rsidR="00B3337C" w:rsidRPr="00B3337C" w:rsidRDefault="00B3337C">
            <w:pPr>
              <w:jc w:val="right"/>
              <w:rPr>
                <w:sz w:val="18"/>
                <w:szCs w:val="18"/>
              </w:rPr>
            </w:pPr>
            <w:r w:rsidRPr="00B3337C">
              <w:rPr>
                <w:sz w:val="18"/>
                <w:szCs w:val="18"/>
              </w:rPr>
              <w:t>19,2</w:t>
            </w:r>
          </w:p>
        </w:tc>
        <w:tc>
          <w:tcPr>
            <w:tcW w:w="1087"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-2,7</w:t>
            </w:r>
          </w:p>
        </w:tc>
        <w:tc>
          <w:tcPr>
            <w:tcW w:w="1252"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-2,7</w:t>
            </w:r>
          </w:p>
        </w:tc>
        <w:tc>
          <w:tcPr>
            <w:tcW w:w="1199"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0,0</w:t>
            </w:r>
          </w:p>
        </w:tc>
        <w:tc>
          <w:tcPr>
            <w:tcW w:w="1300" w:type="dxa"/>
            <w:tcBorders>
              <w:top w:val="nil"/>
              <w:left w:val="nil"/>
              <w:bottom w:val="nil"/>
              <w:right w:val="single" w:sz="8" w:space="0" w:color="auto"/>
            </w:tcBorders>
            <w:shd w:val="clear" w:color="auto" w:fill="auto"/>
            <w:noWrap/>
            <w:vAlign w:val="bottom"/>
            <w:hideMark/>
          </w:tcPr>
          <w:p w:rsidR="00B3337C" w:rsidRDefault="00B3337C">
            <w:pPr>
              <w:jc w:val="right"/>
              <w:rPr>
                <w:sz w:val="18"/>
                <w:szCs w:val="18"/>
              </w:rPr>
            </w:pPr>
          </w:p>
        </w:tc>
      </w:tr>
      <w:tr w:rsidR="00B3337C" w:rsidRPr="008B1B4D" w:rsidTr="00C1444C">
        <w:trPr>
          <w:trHeight w:val="255"/>
        </w:trPr>
        <w:tc>
          <w:tcPr>
            <w:tcW w:w="3998" w:type="dxa"/>
            <w:tcBorders>
              <w:top w:val="nil"/>
              <w:left w:val="single" w:sz="8" w:space="0" w:color="auto"/>
              <w:bottom w:val="nil"/>
              <w:right w:val="nil"/>
            </w:tcBorders>
            <w:shd w:val="clear" w:color="auto" w:fill="auto"/>
            <w:noWrap/>
            <w:vAlign w:val="bottom"/>
            <w:hideMark/>
          </w:tcPr>
          <w:p w:rsidR="00B3337C" w:rsidRPr="00B3337C" w:rsidRDefault="00B3337C">
            <w:pPr>
              <w:rPr>
                <w:sz w:val="18"/>
                <w:szCs w:val="18"/>
              </w:rPr>
            </w:pPr>
            <w:r w:rsidRPr="00B3337C">
              <w:rPr>
                <w:sz w:val="18"/>
                <w:szCs w:val="18"/>
              </w:rPr>
              <w:t xml:space="preserve">  Лихвени</w:t>
            </w:r>
          </w:p>
        </w:tc>
        <w:tc>
          <w:tcPr>
            <w:tcW w:w="1105" w:type="dxa"/>
            <w:tcBorders>
              <w:top w:val="nil"/>
              <w:left w:val="nil"/>
              <w:bottom w:val="nil"/>
              <w:right w:val="nil"/>
            </w:tcBorders>
            <w:shd w:val="clear" w:color="auto" w:fill="auto"/>
            <w:noWrap/>
            <w:vAlign w:val="bottom"/>
            <w:hideMark/>
          </w:tcPr>
          <w:p w:rsidR="00B3337C" w:rsidRPr="00B3337C" w:rsidRDefault="00B3337C">
            <w:pPr>
              <w:jc w:val="right"/>
              <w:rPr>
                <w:sz w:val="18"/>
                <w:szCs w:val="18"/>
              </w:rPr>
            </w:pPr>
            <w:r w:rsidRPr="00B3337C">
              <w:rPr>
                <w:sz w:val="18"/>
                <w:szCs w:val="18"/>
              </w:rPr>
              <w:t>826,8</w:t>
            </w:r>
          </w:p>
        </w:tc>
        <w:tc>
          <w:tcPr>
            <w:tcW w:w="1087"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726,6</w:t>
            </w:r>
          </w:p>
        </w:tc>
        <w:tc>
          <w:tcPr>
            <w:tcW w:w="1252"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726,6</w:t>
            </w:r>
          </w:p>
        </w:tc>
        <w:tc>
          <w:tcPr>
            <w:tcW w:w="1199" w:type="dxa"/>
            <w:tcBorders>
              <w:top w:val="nil"/>
              <w:left w:val="nil"/>
              <w:bottom w:val="nil"/>
              <w:right w:val="nil"/>
            </w:tcBorders>
            <w:shd w:val="clear" w:color="auto" w:fill="auto"/>
            <w:noWrap/>
            <w:vAlign w:val="bottom"/>
            <w:hideMark/>
          </w:tcPr>
          <w:p w:rsidR="00B3337C" w:rsidRDefault="00B3337C">
            <w:pPr>
              <w:jc w:val="right"/>
              <w:rPr>
                <w:sz w:val="18"/>
                <w:szCs w:val="18"/>
              </w:rPr>
            </w:pPr>
            <w:r>
              <w:rPr>
                <w:sz w:val="18"/>
                <w:szCs w:val="18"/>
              </w:rPr>
              <w:t>0,0</w:t>
            </w:r>
          </w:p>
        </w:tc>
        <w:tc>
          <w:tcPr>
            <w:tcW w:w="1300" w:type="dxa"/>
            <w:tcBorders>
              <w:top w:val="nil"/>
              <w:left w:val="nil"/>
              <w:bottom w:val="nil"/>
              <w:right w:val="single" w:sz="8" w:space="0" w:color="auto"/>
            </w:tcBorders>
            <w:shd w:val="clear" w:color="auto" w:fill="auto"/>
            <w:noWrap/>
            <w:vAlign w:val="bottom"/>
            <w:hideMark/>
          </w:tcPr>
          <w:p w:rsidR="00B3337C" w:rsidRDefault="00B3337C">
            <w:pPr>
              <w:jc w:val="right"/>
              <w:rPr>
                <w:sz w:val="18"/>
                <w:szCs w:val="18"/>
              </w:rPr>
            </w:pPr>
            <w:r>
              <w:rPr>
                <w:sz w:val="18"/>
                <w:szCs w:val="18"/>
              </w:rPr>
              <w:t>87,9%</w:t>
            </w:r>
          </w:p>
        </w:tc>
      </w:tr>
      <w:tr w:rsidR="00B3337C" w:rsidRPr="008B1B4D" w:rsidTr="00C1444C">
        <w:trPr>
          <w:trHeight w:val="255"/>
        </w:trPr>
        <w:tc>
          <w:tcPr>
            <w:tcW w:w="3998" w:type="dxa"/>
            <w:tcBorders>
              <w:top w:val="nil"/>
              <w:left w:val="single" w:sz="8" w:space="0" w:color="auto"/>
              <w:bottom w:val="nil"/>
              <w:right w:val="nil"/>
            </w:tcBorders>
            <w:shd w:val="clear" w:color="auto" w:fill="auto"/>
            <w:noWrap/>
            <w:vAlign w:val="bottom"/>
            <w:hideMark/>
          </w:tcPr>
          <w:p w:rsidR="00B3337C" w:rsidRPr="00B3337C" w:rsidRDefault="00B3337C">
            <w:pPr>
              <w:rPr>
                <w:sz w:val="18"/>
                <w:szCs w:val="18"/>
              </w:rPr>
            </w:pPr>
            <w:r w:rsidRPr="00B3337C">
              <w:rPr>
                <w:sz w:val="18"/>
                <w:szCs w:val="18"/>
              </w:rPr>
              <w:t xml:space="preserve">  Резерв за неотложни и непредвидени разходи</w:t>
            </w:r>
          </w:p>
        </w:tc>
        <w:tc>
          <w:tcPr>
            <w:tcW w:w="1105" w:type="dxa"/>
            <w:tcBorders>
              <w:top w:val="nil"/>
              <w:left w:val="nil"/>
              <w:bottom w:val="nil"/>
              <w:right w:val="nil"/>
            </w:tcBorders>
            <w:shd w:val="clear" w:color="auto" w:fill="auto"/>
            <w:noWrap/>
            <w:vAlign w:val="bottom"/>
            <w:hideMark/>
          </w:tcPr>
          <w:p w:rsidR="00B3337C" w:rsidRPr="00B3337C" w:rsidRDefault="00B3337C">
            <w:pPr>
              <w:jc w:val="right"/>
              <w:rPr>
                <w:sz w:val="18"/>
                <w:szCs w:val="18"/>
              </w:rPr>
            </w:pPr>
            <w:r w:rsidRPr="00B3337C">
              <w:rPr>
                <w:sz w:val="18"/>
                <w:szCs w:val="18"/>
              </w:rPr>
              <w:t>412,5</w:t>
            </w:r>
          </w:p>
        </w:tc>
        <w:tc>
          <w:tcPr>
            <w:tcW w:w="1087" w:type="dxa"/>
            <w:tcBorders>
              <w:top w:val="nil"/>
              <w:left w:val="nil"/>
              <w:bottom w:val="nil"/>
              <w:right w:val="nil"/>
            </w:tcBorders>
            <w:shd w:val="clear" w:color="auto" w:fill="auto"/>
            <w:noWrap/>
            <w:vAlign w:val="bottom"/>
            <w:hideMark/>
          </w:tcPr>
          <w:p w:rsidR="00B3337C" w:rsidRDefault="00B3337C">
            <w:pPr>
              <w:rPr>
                <w:sz w:val="18"/>
                <w:szCs w:val="18"/>
              </w:rPr>
            </w:pPr>
          </w:p>
        </w:tc>
        <w:tc>
          <w:tcPr>
            <w:tcW w:w="1252" w:type="dxa"/>
            <w:tcBorders>
              <w:top w:val="nil"/>
              <w:left w:val="nil"/>
              <w:bottom w:val="nil"/>
              <w:right w:val="nil"/>
            </w:tcBorders>
            <w:shd w:val="clear" w:color="auto" w:fill="auto"/>
            <w:noWrap/>
            <w:vAlign w:val="bottom"/>
            <w:hideMark/>
          </w:tcPr>
          <w:p w:rsidR="00B3337C" w:rsidRDefault="00B3337C">
            <w:pPr>
              <w:rPr>
                <w:sz w:val="18"/>
                <w:szCs w:val="18"/>
              </w:rPr>
            </w:pPr>
          </w:p>
        </w:tc>
        <w:tc>
          <w:tcPr>
            <w:tcW w:w="1199" w:type="dxa"/>
            <w:tcBorders>
              <w:top w:val="nil"/>
              <w:left w:val="nil"/>
              <w:bottom w:val="nil"/>
              <w:right w:val="nil"/>
            </w:tcBorders>
            <w:shd w:val="clear" w:color="auto" w:fill="auto"/>
            <w:noWrap/>
            <w:vAlign w:val="bottom"/>
            <w:hideMark/>
          </w:tcPr>
          <w:p w:rsidR="00B3337C" w:rsidRDefault="00B3337C">
            <w:pPr>
              <w:rPr>
                <w:sz w:val="18"/>
                <w:szCs w:val="18"/>
              </w:rPr>
            </w:pPr>
          </w:p>
        </w:tc>
        <w:tc>
          <w:tcPr>
            <w:tcW w:w="1300" w:type="dxa"/>
            <w:tcBorders>
              <w:top w:val="nil"/>
              <w:left w:val="nil"/>
              <w:bottom w:val="nil"/>
              <w:right w:val="single" w:sz="8" w:space="0" w:color="auto"/>
            </w:tcBorders>
            <w:shd w:val="clear" w:color="auto" w:fill="auto"/>
            <w:noWrap/>
            <w:vAlign w:val="bottom"/>
            <w:hideMark/>
          </w:tcPr>
          <w:p w:rsidR="00B3337C" w:rsidRDefault="00B3337C">
            <w:pPr>
              <w:rPr>
                <w:sz w:val="18"/>
                <w:szCs w:val="18"/>
              </w:rPr>
            </w:pPr>
            <w:r>
              <w:rPr>
                <w:sz w:val="18"/>
                <w:szCs w:val="18"/>
              </w:rPr>
              <w:t> </w:t>
            </w:r>
          </w:p>
        </w:tc>
      </w:tr>
      <w:tr w:rsidR="00B3337C" w:rsidRPr="008B1B4D" w:rsidTr="00C1444C">
        <w:trPr>
          <w:trHeight w:val="255"/>
        </w:trPr>
        <w:tc>
          <w:tcPr>
            <w:tcW w:w="3998" w:type="dxa"/>
            <w:tcBorders>
              <w:top w:val="nil"/>
              <w:left w:val="single" w:sz="8" w:space="0" w:color="auto"/>
              <w:bottom w:val="single" w:sz="4" w:space="0" w:color="auto"/>
              <w:right w:val="nil"/>
            </w:tcBorders>
            <w:shd w:val="clear" w:color="auto" w:fill="auto"/>
            <w:noWrap/>
            <w:vAlign w:val="bottom"/>
            <w:hideMark/>
          </w:tcPr>
          <w:p w:rsidR="00B3337C" w:rsidRPr="00B3337C" w:rsidRDefault="00B3337C">
            <w:pPr>
              <w:rPr>
                <w:sz w:val="18"/>
                <w:szCs w:val="18"/>
              </w:rPr>
            </w:pPr>
            <w:r w:rsidRPr="00B3337C">
              <w:rPr>
                <w:sz w:val="18"/>
                <w:szCs w:val="18"/>
              </w:rPr>
              <w:t xml:space="preserve">  Вноска за общия бюджет на ЕС</w:t>
            </w:r>
          </w:p>
        </w:tc>
        <w:tc>
          <w:tcPr>
            <w:tcW w:w="1105" w:type="dxa"/>
            <w:tcBorders>
              <w:top w:val="nil"/>
              <w:left w:val="nil"/>
              <w:bottom w:val="single" w:sz="4" w:space="0" w:color="auto"/>
              <w:right w:val="nil"/>
            </w:tcBorders>
            <w:shd w:val="clear" w:color="auto" w:fill="auto"/>
            <w:noWrap/>
            <w:vAlign w:val="bottom"/>
            <w:hideMark/>
          </w:tcPr>
          <w:p w:rsidR="00B3337C" w:rsidRPr="00B3337C" w:rsidRDefault="00B3337C">
            <w:pPr>
              <w:jc w:val="right"/>
              <w:rPr>
                <w:sz w:val="18"/>
                <w:szCs w:val="18"/>
              </w:rPr>
            </w:pPr>
            <w:r w:rsidRPr="00B3337C">
              <w:rPr>
                <w:sz w:val="18"/>
                <w:szCs w:val="18"/>
              </w:rPr>
              <w:t>992,6</w:t>
            </w:r>
          </w:p>
        </w:tc>
        <w:tc>
          <w:tcPr>
            <w:tcW w:w="1087" w:type="dxa"/>
            <w:tcBorders>
              <w:top w:val="nil"/>
              <w:left w:val="nil"/>
              <w:bottom w:val="single" w:sz="4" w:space="0" w:color="auto"/>
              <w:right w:val="nil"/>
            </w:tcBorders>
            <w:shd w:val="clear" w:color="auto" w:fill="auto"/>
            <w:noWrap/>
            <w:vAlign w:val="bottom"/>
            <w:hideMark/>
          </w:tcPr>
          <w:p w:rsidR="00B3337C" w:rsidRDefault="00B3337C">
            <w:pPr>
              <w:jc w:val="right"/>
              <w:rPr>
                <w:sz w:val="18"/>
                <w:szCs w:val="18"/>
              </w:rPr>
            </w:pPr>
            <w:r>
              <w:rPr>
                <w:sz w:val="18"/>
                <w:szCs w:val="18"/>
              </w:rPr>
              <w:t>676,6</w:t>
            </w:r>
          </w:p>
        </w:tc>
        <w:tc>
          <w:tcPr>
            <w:tcW w:w="1252" w:type="dxa"/>
            <w:tcBorders>
              <w:top w:val="nil"/>
              <w:left w:val="nil"/>
              <w:bottom w:val="single" w:sz="4" w:space="0" w:color="auto"/>
              <w:right w:val="nil"/>
            </w:tcBorders>
            <w:shd w:val="clear" w:color="auto" w:fill="auto"/>
            <w:noWrap/>
            <w:vAlign w:val="bottom"/>
            <w:hideMark/>
          </w:tcPr>
          <w:p w:rsidR="00B3337C" w:rsidRDefault="00B3337C">
            <w:pPr>
              <w:jc w:val="right"/>
              <w:rPr>
                <w:sz w:val="18"/>
                <w:szCs w:val="18"/>
              </w:rPr>
            </w:pPr>
            <w:r>
              <w:rPr>
                <w:sz w:val="18"/>
                <w:szCs w:val="18"/>
              </w:rPr>
              <w:t>676,6</w:t>
            </w:r>
          </w:p>
        </w:tc>
        <w:tc>
          <w:tcPr>
            <w:tcW w:w="1199" w:type="dxa"/>
            <w:tcBorders>
              <w:top w:val="nil"/>
              <w:left w:val="nil"/>
              <w:bottom w:val="single" w:sz="4" w:space="0" w:color="auto"/>
              <w:right w:val="nil"/>
            </w:tcBorders>
            <w:shd w:val="clear" w:color="auto" w:fill="auto"/>
            <w:noWrap/>
            <w:vAlign w:val="bottom"/>
            <w:hideMark/>
          </w:tcPr>
          <w:p w:rsidR="00B3337C" w:rsidRDefault="00B3337C">
            <w:pPr>
              <w:rPr>
                <w:sz w:val="18"/>
                <w:szCs w:val="18"/>
              </w:rPr>
            </w:pPr>
            <w:r>
              <w:rPr>
                <w:sz w:val="18"/>
                <w:szCs w:val="18"/>
              </w:rPr>
              <w:t> </w:t>
            </w:r>
          </w:p>
        </w:tc>
        <w:tc>
          <w:tcPr>
            <w:tcW w:w="1300" w:type="dxa"/>
            <w:tcBorders>
              <w:top w:val="nil"/>
              <w:left w:val="nil"/>
              <w:bottom w:val="single" w:sz="4" w:space="0" w:color="auto"/>
              <w:right w:val="single" w:sz="8" w:space="0" w:color="auto"/>
            </w:tcBorders>
            <w:shd w:val="clear" w:color="auto" w:fill="auto"/>
            <w:noWrap/>
            <w:vAlign w:val="bottom"/>
            <w:hideMark/>
          </w:tcPr>
          <w:p w:rsidR="00B3337C" w:rsidRDefault="00B3337C">
            <w:pPr>
              <w:jc w:val="right"/>
              <w:rPr>
                <w:sz w:val="18"/>
                <w:szCs w:val="18"/>
              </w:rPr>
            </w:pPr>
            <w:r>
              <w:rPr>
                <w:sz w:val="18"/>
                <w:szCs w:val="18"/>
              </w:rPr>
              <w:t>68,2%</w:t>
            </w:r>
          </w:p>
        </w:tc>
      </w:tr>
      <w:tr w:rsidR="00B3337C" w:rsidRPr="008B1B4D" w:rsidTr="00C1444C">
        <w:trPr>
          <w:trHeight w:val="255"/>
        </w:trPr>
        <w:tc>
          <w:tcPr>
            <w:tcW w:w="3998" w:type="dxa"/>
            <w:tcBorders>
              <w:top w:val="nil"/>
              <w:left w:val="single" w:sz="8" w:space="0" w:color="auto"/>
              <w:bottom w:val="single" w:sz="4" w:space="0" w:color="auto"/>
              <w:right w:val="nil"/>
            </w:tcBorders>
            <w:shd w:val="clear" w:color="auto" w:fill="auto"/>
            <w:noWrap/>
            <w:vAlign w:val="bottom"/>
            <w:hideMark/>
          </w:tcPr>
          <w:p w:rsidR="00B3337C" w:rsidRPr="00B3337C" w:rsidRDefault="00B3337C">
            <w:pPr>
              <w:rPr>
                <w:sz w:val="18"/>
                <w:szCs w:val="18"/>
              </w:rPr>
            </w:pPr>
            <w:r w:rsidRPr="00B3337C">
              <w:rPr>
                <w:sz w:val="18"/>
                <w:szCs w:val="18"/>
              </w:rPr>
              <w:t>Трансфер от централния бюджет</w:t>
            </w:r>
          </w:p>
        </w:tc>
        <w:tc>
          <w:tcPr>
            <w:tcW w:w="1105" w:type="dxa"/>
            <w:tcBorders>
              <w:top w:val="nil"/>
              <w:left w:val="nil"/>
              <w:bottom w:val="single" w:sz="4" w:space="0" w:color="auto"/>
              <w:right w:val="nil"/>
            </w:tcBorders>
            <w:shd w:val="clear" w:color="auto" w:fill="auto"/>
            <w:noWrap/>
            <w:vAlign w:val="bottom"/>
            <w:hideMark/>
          </w:tcPr>
          <w:p w:rsidR="00B3337C" w:rsidRPr="00B3337C" w:rsidRDefault="00B3337C">
            <w:pPr>
              <w:rPr>
                <w:sz w:val="18"/>
                <w:szCs w:val="18"/>
              </w:rPr>
            </w:pPr>
            <w:r w:rsidRPr="00B3337C">
              <w:rPr>
                <w:sz w:val="18"/>
                <w:szCs w:val="18"/>
              </w:rPr>
              <w:t> </w:t>
            </w:r>
          </w:p>
        </w:tc>
        <w:tc>
          <w:tcPr>
            <w:tcW w:w="1087" w:type="dxa"/>
            <w:tcBorders>
              <w:top w:val="nil"/>
              <w:left w:val="nil"/>
              <w:bottom w:val="single" w:sz="4" w:space="0" w:color="auto"/>
              <w:right w:val="nil"/>
            </w:tcBorders>
            <w:shd w:val="clear" w:color="auto" w:fill="auto"/>
            <w:noWrap/>
            <w:vAlign w:val="bottom"/>
            <w:hideMark/>
          </w:tcPr>
          <w:p w:rsidR="00B3337C" w:rsidRDefault="00B3337C">
            <w:pPr>
              <w:rPr>
                <w:sz w:val="18"/>
                <w:szCs w:val="18"/>
              </w:rPr>
            </w:pPr>
            <w:r>
              <w:rPr>
                <w:sz w:val="18"/>
                <w:szCs w:val="18"/>
              </w:rPr>
              <w:t> </w:t>
            </w:r>
          </w:p>
        </w:tc>
        <w:tc>
          <w:tcPr>
            <w:tcW w:w="1252" w:type="dxa"/>
            <w:tcBorders>
              <w:top w:val="nil"/>
              <w:left w:val="nil"/>
              <w:bottom w:val="single" w:sz="4" w:space="0" w:color="auto"/>
              <w:right w:val="nil"/>
            </w:tcBorders>
            <w:shd w:val="clear" w:color="auto" w:fill="auto"/>
            <w:noWrap/>
            <w:vAlign w:val="bottom"/>
            <w:hideMark/>
          </w:tcPr>
          <w:p w:rsidR="00B3337C" w:rsidRDefault="00B3337C">
            <w:pPr>
              <w:jc w:val="right"/>
              <w:rPr>
                <w:sz w:val="18"/>
                <w:szCs w:val="18"/>
              </w:rPr>
            </w:pPr>
            <w:r>
              <w:rPr>
                <w:sz w:val="18"/>
                <w:szCs w:val="18"/>
              </w:rPr>
              <w:t>-299,7</w:t>
            </w:r>
          </w:p>
        </w:tc>
        <w:tc>
          <w:tcPr>
            <w:tcW w:w="1199" w:type="dxa"/>
            <w:tcBorders>
              <w:top w:val="nil"/>
              <w:left w:val="nil"/>
              <w:bottom w:val="single" w:sz="4" w:space="0" w:color="auto"/>
              <w:right w:val="nil"/>
            </w:tcBorders>
            <w:shd w:val="clear" w:color="auto" w:fill="auto"/>
            <w:noWrap/>
            <w:vAlign w:val="bottom"/>
            <w:hideMark/>
          </w:tcPr>
          <w:p w:rsidR="00B3337C" w:rsidRDefault="00B3337C">
            <w:pPr>
              <w:jc w:val="right"/>
              <w:rPr>
                <w:sz w:val="18"/>
                <w:szCs w:val="18"/>
              </w:rPr>
            </w:pPr>
            <w:r>
              <w:rPr>
                <w:sz w:val="18"/>
                <w:szCs w:val="18"/>
              </w:rPr>
              <w:t>299,7</w:t>
            </w:r>
          </w:p>
        </w:tc>
        <w:tc>
          <w:tcPr>
            <w:tcW w:w="1300" w:type="dxa"/>
            <w:tcBorders>
              <w:top w:val="nil"/>
              <w:left w:val="nil"/>
              <w:bottom w:val="single" w:sz="4" w:space="0" w:color="auto"/>
              <w:right w:val="single" w:sz="8" w:space="0" w:color="auto"/>
            </w:tcBorders>
            <w:shd w:val="clear" w:color="auto" w:fill="auto"/>
            <w:noWrap/>
            <w:vAlign w:val="bottom"/>
            <w:hideMark/>
          </w:tcPr>
          <w:p w:rsidR="00B3337C" w:rsidRDefault="00B3337C">
            <w:pPr>
              <w:rPr>
                <w:sz w:val="18"/>
                <w:szCs w:val="18"/>
              </w:rPr>
            </w:pPr>
            <w:r>
              <w:rPr>
                <w:sz w:val="18"/>
                <w:szCs w:val="18"/>
              </w:rPr>
              <w:t> </w:t>
            </w:r>
          </w:p>
        </w:tc>
      </w:tr>
      <w:tr w:rsidR="00B3337C" w:rsidRPr="008B1B4D" w:rsidTr="00C1444C">
        <w:trPr>
          <w:trHeight w:val="270"/>
        </w:trPr>
        <w:tc>
          <w:tcPr>
            <w:tcW w:w="3998" w:type="dxa"/>
            <w:tcBorders>
              <w:top w:val="nil"/>
              <w:left w:val="single" w:sz="8" w:space="0" w:color="auto"/>
              <w:bottom w:val="single" w:sz="8" w:space="0" w:color="auto"/>
              <w:right w:val="nil"/>
            </w:tcBorders>
            <w:shd w:val="clear" w:color="000000" w:fill="D9D9D9"/>
            <w:noWrap/>
            <w:vAlign w:val="bottom"/>
            <w:hideMark/>
          </w:tcPr>
          <w:p w:rsidR="00B3337C" w:rsidRPr="00B3337C" w:rsidRDefault="00B3337C">
            <w:pPr>
              <w:rPr>
                <w:b/>
                <w:bCs/>
                <w:sz w:val="18"/>
                <w:szCs w:val="18"/>
              </w:rPr>
            </w:pPr>
            <w:r w:rsidRPr="00B3337C">
              <w:rPr>
                <w:b/>
                <w:bCs/>
                <w:sz w:val="18"/>
                <w:szCs w:val="18"/>
              </w:rPr>
              <w:t>БЮДЖЕТНО САЛДО</w:t>
            </w:r>
          </w:p>
        </w:tc>
        <w:tc>
          <w:tcPr>
            <w:tcW w:w="1105" w:type="dxa"/>
            <w:tcBorders>
              <w:top w:val="nil"/>
              <w:left w:val="nil"/>
              <w:bottom w:val="single" w:sz="8" w:space="0" w:color="auto"/>
              <w:right w:val="nil"/>
            </w:tcBorders>
            <w:shd w:val="clear" w:color="000000" w:fill="D9D9D9"/>
            <w:noWrap/>
            <w:vAlign w:val="bottom"/>
            <w:hideMark/>
          </w:tcPr>
          <w:p w:rsidR="00B3337C" w:rsidRPr="00B3337C" w:rsidRDefault="00B3337C">
            <w:pPr>
              <w:jc w:val="right"/>
              <w:rPr>
                <w:b/>
                <w:bCs/>
                <w:sz w:val="18"/>
                <w:szCs w:val="18"/>
              </w:rPr>
            </w:pPr>
            <w:r w:rsidRPr="00B3337C">
              <w:rPr>
                <w:b/>
                <w:bCs/>
                <w:sz w:val="18"/>
                <w:szCs w:val="18"/>
              </w:rPr>
              <w:t>-1 330,0</w:t>
            </w:r>
          </w:p>
        </w:tc>
        <w:tc>
          <w:tcPr>
            <w:tcW w:w="1087" w:type="dxa"/>
            <w:tcBorders>
              <w:top w:val="nil"/>
              <w:left w:val="nil"/>
              <w:bottom w:val="single" w:sz="8" w:space="0" w:color="auto"/>
              <w:right w:val="nil"/>
            </w:tcBorders>
            <w:shd w:val="clear" w:color="000000" w:fill="D9D9D9"/>
            <w:noWrap/>
            <w:vAlign w:val="bottom"/>
            <w:hideMark/>
          </w:tcPr>
          <w:p w:rsidR="00B3337C" w:rsidRDefault="00B3337C">
            <w:pPr>
              <w:jc w:val="right"/>
              <w:rPr>
                <w:b/>
                <w:bCs/>
                <w:sz w:val="18"/>
                <w:szCs w:val="18"/>
              </w:rPr>
            </w:pPr>
            <w:r>
              <w:rPr>
                <w:b/>
                <w:bCs/>
                <w:sz w:val="18"/>
                <w:szCs w:val="18"/>
              </w:rPr>
              <w:t>2 420,9</w:t>
            </w:r>
          </w:p>
        </w:tc>
        <w:tc>
          <w:tcPr>
            <w:tcW w:w="1252" w:type="dxa"/>
            <w:tcBorders>
              <w:top w:val="nil"/>
              <w:left w:val="nil"/>
              <w:bottom w:val="single" w:sz="8" w:space="0" w:color="auto"/>
              <w:right w:val="nil"/>
            </w:tcBorders>
            <w:shd w:val="clear" w:color="000000" w:fill="D9D9D9"/>
            <w:noWrap/>
            <w:vAlign w:val="bottom"/>
            <w:hideMark/>
          </w:tcPr>
          <w:p w:rsidR="00B3337C" w:rsidRDefault="00B3337C">
            <w:pPr>
              <w:jc w:val="right"/>
              <w:rPr>
                <w:b/>
                <w:bCs/>
                <w:sz w:val="18"/>
                <w:szCs w:val="18"/>
              </w:rPr>
            </w:pPr>
            <w:r>
              <w:rPr>
                <w:b/>
                <w:bCs/>
                <w:sz w:val="18"/>
                <w:szCs w:val="18"/>
              </w:rPr>
              <w:t>2 482,1</w:t>
            </w:r>
          </w:p>
        </w:tc>
        <w:tc>
          <w:tcPr>
            <w:tcW w:w="1199" w:type="dxa"/>
            <w:tcBorders>
              <w:top w:val="nil"/>
              <w:left w:val="nil"/>
              <w:bottom w:val="single" w:sz="8" w:space="0" w:color="auto"/>
              <w:right w:val="nil"/>
            </w:tcBorders>
            <w:shd w:val="clear" w:color="000000" w:fill="D9D9D9"/>
            <w:noWrap/>
            <w:vAlign w:val="bottom"/>
            <w:hideMark/>
          </w:tcPr>
          <w:p w:rsidR="00B3337C" w:rsidRDefault="00B3337C">
            <w:pPr>
              <w:jc w:val="right"/>
              <w:rPr>
                <w:b/>
                <w:bCs/>
                <w:sz w:val="18"/>
                <w:szCs w:val="18"/>
              </w:rPr>
            </w:pPr>
            <w:r>
              <w:rPr>
                <w:b/>
                <w:bCs/>
                <w:sz w:val="18"/>
                <w:szCs w:val="18"/>
              </w:rPr>
              <w:t>-61,2</w:t>
            </w:r>
          </w:p>
        </w:tc>
        <w:tc>
          <w:tcPr>
            <w:tcW w:w="1300" w:type="dxa"/>
            <w:tcBorders>
              <w:top w:val="nil"/>
              <w:left w:val="nil"/>
              <w:bottom w:val="single" w:sz="8" w:space="0" w:color="auto"/>
              <w:right w:val="single" w:sz="8" w:space="0" w:color="auto"/>
            </w:tcBorders>
            <w:shd w:val="clear" w:color="000000" w:fill="D9D9D9"/>
            <w:noWrap/>
            <w:vAlign w:val="bottom"/>
            <w:hideMark/>
          </w:tcPr>
          <w:p w:rsidR="00B3337C" w:rsidRDefault="00B3337C">
            <w:pPr>
              <w:rPr>
                <w:b/>
                <w:bCs/>
                <w:sz w:val="18"/>
                <w:szCs w:val="18"/>
              </w:rPr>
            </w:pPr>
            <w:r>
              <w:rPr>
                <w:b/>
                <w:bCs/>
                <w:sz w:val="18"/>
                <w:szCs w:val="18"/>
              </w:rPr>
              <w:t> </w:t>
            </w:r>
          </w:p>
        </w:tc>
      </w:tr>
    </w:tbl>
    <w:p w:rsidR="004923E3" w:rsidRPr="008B1B4D" w:rsidRDefault="004923E3" w:rsidP="00987CE4">
      <w:pPr>
        <w:rPr>
          <w:b/>
          <w:i/>
          <w:color w:val="0070C0"/>
          <w:sz w:val="18"/>
          <w:szCs w:val="18"/>
        </w:rPr>
      </w:pPr>
    </w:p>
    <w:p w:rsidR="00E74802" w:rsidRPr="00831A56" w:rsidRDefault="00E74802" w:rsidP="00E74802">
      <w:pPr>
        <w:ind w:left="360"/>
        <w:jc w:val="both"/>
      </w:pPr>
    </w:p>
    <w:p w:rsidR="00314A5C" w:rsidRDefault="00987CE4" w:rsidP="006E0565">
      <w:pPr>
        <w:spacing w:before="120"/>
        <w:ind w:firstLine="540"/>
        <w:jc w:val="both"/>
      </w:pPr>
      <w:r w:rsidRPr="00314A5C">
        <w:rPr>
          <w:b/>
        </w:rPr>
        <w:t>Приходите</w:t>
      </w:r>
      <w:r w:rsidR="00B3337C" w:rsidRPr="00314A5C">
        <w:rPr>
          <w:b/>
        </w:rPr>
        <w:t>,</w:t>
      </w:r>
      <w:r w:rsidR="00867198" w:rsidRPr="00314A5C">
        <w:rPr>
          <w:b/>
        </w:rPr>
        <w:t xml:space="preserve"> помощите</w:t>
      </w:r>
      <w:r w:rsidR="00B3337C" w:rsidRPr="00314A5C">
        <w:rPr>
          <w:b/>
        </w:rPr>
        <w:t xml:space="preserve"> и даренията</w:t>
      </w:r>
      <w:r w:rsidRPr="00314A5C">
        <w:rPr>
          <w:b/>
        </w:rPr>
        <w:t xml:space="preserve"> по консолидираната фискална програма</w:t>
      </w:r>
      <w:r w:rsidRPr="00831A56">
        <w:t xml:space="preserve"> (КФП) </w:t>
      </w:r>
      <w:r w:rsidR="009B6E1E">
        <w:t>за деветмесечието на</w:t>
      </w:r>
      <w:r w:rsidR="00D03F6C" w:rsidRPr="00314A5C">
        <w:rPr>
          <w:b/>
        </w:rPr>
        <w:t xml:space="preserve"> </w:t>
      </w:r>
      <w:r w:rsidRPr="00831A56">
        <w:t>201</w:t>
      </w:r>
      <w:r w:rsidR="006E0F71" w:rsidRPr="00831A56">
        <w:t>7</w:t>
      </w:r>
      <w:r w:rsidRPr="00831A56">
        <w:t xml:space="preserve"> г. са в размер на </w:t>
      </w:r>
      <w:r w:rsidR="00B3337C" w:rsidRPr="00314A5C">
        <w:rPr>
          <w:b/>
          <w:bCs/>
        </w:rPr>
        <w:t>26 151,5</w:t>
      </w:r>
      <w:r w:rsidR="001B1217" w:rsidRPr="00314A5C">
        <w:rPr>
          <w:b/>
          <w:bCs/>
        </w:rPr>
        <w:t> </w:t>
      </w:r>
      <w:r w:rsidRPr="00314A5C">
        <w:rPr>
          <w:b/>
        </w:rPr>
        <w:t>млн. лв.</w:t>
      </w:r>
      <w:r w:rsidR="009B6E1E" w:rsidRPr="00314A5C">
        <w:rPr>
          <w:b/>
          <w:bCs/>
        </w:rPr>
        <w:t xml:space="preserve">, което представлява 73,8 % от годишните разчети към ЗДБРБ за 2017 година. </w:t>
      </w:r>
      <w:r w:rsidR="00AD7381" w:rsidRPr="00C7786B">
        <w:t xml:space="preserve">Постъпленията в групата </w:t>
      </w:r>
      <w:r w:rsidR="00480E29">
        <w:t xml:space="preserve">на данъчните приходи </w:t>
      </w:r>
      <w:r w:rsidR="00AD7381" w:rsidRPr="00C7786B">
        <w:t xml:space="preserve">нарастват номинално с 1 750,1 млн. лв. (8,7 %) спрямо отчетените </w:t>
      </w:r>
      <w:r w:rsidR="00AD7381">
        <w:t>за деветмесечието на</w:t>
      </w:r>
      <w:r w:rsidR="00AD7381" w:rsidRPr="00C7786B">
        <w:t xml:space="preserve"> 2016 г.</w:t>
      </w:r>
      <w:r w:rsidR="00480E29">
        <w:t xml:space="preserve"> и </w:t>
      </w:r>
      <w:r w:rsidR="00AD7381">
        <w:t xml:space="preserve"> </w:t>
      </w:r>
      <w:r w:rsidR="00480E29">
        <w:rPr>
          <w:bCs/>
        </w:rPr>
        <w:t xml:space="preserve">представляват </w:t>
      </w:r>
      <w:r w:rsidR="00480E29" w:rsidRPr="00AD7381">
        <w:t>83,6</w:t>
      </w:r>
      <w:r w:rsidR="00480E29" w:rsidRPr="00C7786B">
        <w:t> % от общите постъпления по КФП за периода.</w:t>
      </w:r>
      <w:r w:rsidR="00480E29">
        <w:t xml:space="preserve"> </w:t>
      </w:r>
      <w:r w:rsidR="00AD7381" w:rsidRPr="00FE2C33">
        <w:t>Неданъчните приходи остават близки до отчетените за същия период на предходната година</w:t>
      </w:r>
      <w:r w:rsidR="00D86BF0" w:rsidRPr="00314A5C">
        <w:rPr>
          <w:bCs/>
        </w:rPr>
        <w:t>, докато при постъпленията от помощи</w:t>
      </w:r>
      <w:r w:rsidR="00B3337C" w:rsidRPr="00314A5C">
        <w:rPr>
          <w:bCs/>
        </w:rPr>
        <w:t xml:space="preserve"> </w:t>
      </w:r>
      <w:r w:rsidR="00D86BF0" w:rsidRPr="00314A5C">
        <w:rPr>
          <w:bCs/>
        </w:rPr>
        <w:t>се отчита намаление основно поради базов ефект в 2016 г., свързан с възстановени в началото на 2016 г. разходи от ЕК към България, които са извършени в края на 2015 г., когато бе пикът на плащанията по проектите по предходния програмен период 2007-2013 г</w:t>
      </w:r>
      <w:r w:rsidR="00C95E9E">
        <w:rPr>
          <w:bCs/>
        </w:rPr>
        <w:t>одина</w:t>
      </w:r>
      <w:r w:rsidR="00D86BF0" w:rsidRPr="00314A5C">
        <w:rPr>
          <w:bCs/>
        </w:rPr>
        <w:t>.</w:t>
      </w:r>
      <w:r w:rsidR="00D86BF0" w:rsidRPr="00831A56">
        <w:t xml:space="preserve"> </w:t>
      </w:r>
    </w:p>
    <w:p w:rsidR="00D9270B" w:rsidRPr="00C7786B" w:rsidRDefault="00A04FFB" w:rsidP="00314A5C">
      <w:pPr>
        <w:spacing w:before="120"/>
        <w:ind w:firstLine="540"/>
        <w:jc w:val="both"/>
      </w:pPr>
      <w:r w:rsidRPr="00C7786B">
        <w:t>Общата сума</w:t>
      </w:r>
      <w:r w:rsidRPr="00314A5C">
        <w:rPr>
          <w:b/>
        </w:rPr>
        <w:t xml:space="preserve"> </w:t>
      </w:r>
      <w:r w:rsidRPr="00C7786B">
        <w:t>на</w:t>
      </w:r>
      <w:r w:rsidRPr="00314A5C">
        <w:rPr>
          <w:b/>
        </w:rPr>
        <w:t xml:space="preserve"> </w:t>
      </w:r>
      <w:r w:rsidRPr="00314A5C">
        <w:rPr>
          <w:b/>
          <w:i/>
        </w:rPr>
        <w:t>данъчните постъпления</w:t>
      </w:r>
      <w:r w:rsidRPr="00C7786B">
        <w:t xml:space="preserve"> (вкл. приходите от осигурителни вноски) </w:t>
      </w:r>
      <w:r w:rsidR="006E0F71" w:rsidRPr="00C7786B">
        <w:t xml:space="preserve">са в размер на </w:t>
      </w:r>
      <w:r w:rsidR="00E02F1A" w:rsidRPr="00314A5C">
        <w:rPr>
          <w:b/>
          <w:i/>
        </w:rPr>
        <w:t>21 856,5</w:t>
      </w:r>
      <w:r w:rsidR="00216586" w:rsidRPr="00314A5C">
        <w:rPr>
          <w:b/>
          <w:i/>
        </w:rPr>
        <w:t xml:space="preserve"> </w:t>
      </w:r>
      <w:r w:rsidR="006E0F71" w:rsidRPr="00314A5C">
        <w:rPr>
          <w:b/>
          <w:i/>
        </w:rPr>
        <w:t>млн. лв</w:t>
      </w:r>
      <w:r w:rsidR="006E0F71" w:rsidRPr="00314A5C">
        <w:rPr>
          <w:i/>
        </w:rPr>
        <w:t>.</w:t>
      </w:r>
      <w:r w:rsidR="006E0F71" w:rsidRPr="00C7786B">
        <w:t xml:space="preserve">, което представлява </w:t>
      </w:r>
      <w:r w:rsidR="00AD7381">
        <w:t>78,0 % изпълнение на разчети</w:t>
      </w:r>
      <w:r w:rsidR="00480E29">
        <w:t>те към ЗДБРБ за 2017 г.</w:t>
      </w:r>
      <w:r w:rsidR="00AD7381">
        <w:t xml:space="preserve"> </w:t>
      </w:r>
      <w:r w:rsidRPr="00C7786B">
        <w:t xml:space="preserve">Приходите в частта на </w:t>
      </w:r>
      <w:r w:rsidRPr="00314A5C">
        <w:rPr>
          <w:i/>
        </w:rPr>
        <w:t>преките</w:t>
      </w:r>
      <w:r w:rsidR="00821B89" w:rsidRPr="00314A5C">
        <w:rPr>
          <w:i/>
        </w:rPr>
        <w:t xml:space="preserve"> данъци</w:t>
      </w:r>
      <w:r w:rsidRPr="00314A5C">
        <w:rPr>
          <w:i/>
        </w:rPr>
        <w:t xml:space="preserve"> </w:t>
      </w:r>
      <w:r w:rsidR="006E0F71" w:rsidRPr="00C7786B">
        <w:t xml:space="preserve">възлизат на </w:t>
      </w:r>
      <w:r w:rsidR="00E02F1A" w:rsidRPr="00C7786B">
        <w:t>3 885,0</w:t>
      </w:r>
      <w:r w:rsidR="00216586" w:rsidRPr="00C7786B">
        <w:t xml:space="preserve"> млн. лв., което представлява </w:t>
      </w:r>
      <w:r w:rsidR="00E02F1A" w:rsidRPr="00C7786B">
        <w:t>76,3</w:t>
      </w:r>
      <w:r w:rsidR="00216586" w:rsidRPr="00C7786B">
        <w:t xml:space="preserve"> % от разчета за 2017</w:t>
      </w:r>
      <w:r w:rsidR="00216586" w:rsidRPr="00314A5C">
        <w:rPr>
          <w:rFonts w:eastAsia="Calibri"/>
        </w:rPr>
        <w:t> </w:t>
      </w:r>
      <w:r w:rsidR="00216586" w:rsidRPr="00C7786B">
        <w:t>г.</w:t>
      </w:r>
      <w:r w:rsidR="001E44C8" w:rsidRPr="00C7786B">
        <w:t xml:space="preserve"> Съпоставени със същия период на 201</w:t>
      </w:r>
      <w:r w:rsidR="006E0F71" w:rsidRPr="00C7786B">
        <w:t>6</w:t>
      </w:r>
      <w:r w:rsidR="001E44C8" w:rsidRPr="00C7786B">
        <w:t xml:space="preserve"> г.</w:t>
      </w:r>
      <w:r w:rsidR="003579F2" w:rsidRPr="00C7786B">
        <w:t>,</w:t>
      </w:r>
      <w:r w:rsidR="001E44C8" w:rsidRPr="00C7786B">
        <w:t xml:space="preserve"> преките данъци нарастват с </w:t>
      </w:r>
      <w:r w:rsidR="00C7786B" w:rsidRPr="00C7786B">
        <w:t>8,7</w:t>
      </w:r>
      <w:r w:rsidR="003579F2" w:rsidRPr="00C7786B">
        <w:t xml:space="preserve"> </w:t>
      </w:r>
      <w:r w:rsidR="001E44C8" w:rsidRPr="00C7786B">
        <w:t>% (</w:t>
      </w:r>
      <w:r w:rsidR="00C7786B" w:rsidRPr="00C7786B">
        <w:t>310,4</w:t>
      </w:r>
      <w:r w:rsidR="001E44C8" w:rsidRPr="00C7786B">
        <w:t xml:space="preserve"> млн. лв.).</w:t>
      </w:r>
      <w:r w:rsidRPr="00314A5C">
        <w:rPr>
          <w:rFonts w:ascii="Arial" w:hAnsi="Arial" w:cs="Arial"/>
        </w:rPr>
        <w:t xml:space="preserve"> </w:t>
      </w:r>
      <w:r w:rsidRPr="00C7786B">
        <w:t xml:space="preserve">Приходите от </w:t>
      </w:r>
      <w:r w:rsidRPr="00314A5C">
        <w:rPr>
          <w:i/>
        </w:rPr>
        <w:t>косвени данъци</w:t>
      </w:r>
      <w:r w:rsidRPr="00C7786B">
        <w:t xml:space="preserve"> са в размер на </w:t>
      </w:r>
      <w:r w:rsidR="00C7786B" w:rsidRPr="00C7786B">
        <w:t>11 028,2</w:t>
      </w:r>
      <w:r w:rsidR="00216586" w:rsidRPr="00C7786B">
        <w:t xml:space="preserve"> </w:t>
      </w:r>
      <w:r w:rsidRPr="00C7786B">
        <w:t xml:space="preserve">млн. лв., което представлява </w:t>
      </w:r>
      <w:r w:rsidR="00C7786B" w:rsidRPr="00C7786B">
        <w:t>78</w:t>
      </w:r>
      <w:r w:rsidR="00216586" w:rsidRPr="00C7786B">
        <w:t>,7</w:t>
      </w:r>
      <w:r w:rsidRPr="00C7786B">
        <w:t xml:space="preserve"> % от </w:t>
      </w:r>
      <w:r w:rsidR="009947C7" w:rsidRPr="00C7786B">
        <w:t>г</w:t>
      </w:r>
      <w:r w:rsidRPr="00C7786B">
        <w:t xml:space="preserve">одишния разчет. </w:t>
      </w:r>
      <w:r w:rsidR="001E44C8" w:rsidRPr="00C7786B">
        <w:t xml:space="preserve">Съпоставени с </w:t>
      </w:r>
      <w:r w:rsidR="00C7786B" w:rsidRPr="00C7786B">
        <w:t>деве</w:t>
      </w:r>
      <w:r w:rsidR="00216586" w:rsidRPr="00C7786B">
        <w:t>тмесечие</w:t>
      </w:r>
      <w:r w:rsidR="00314A5C">
        <w:t>то</w:t>
      </w:r>
      <w:r w:rsidR="006E0F71" w:rsidRPr="00C7786B">
        <w:t xml:space="preserve"> </w:t>
      </w:r>
      <w:r w:rsidR="001E44C8" w:rsidRPr="00C7786B">
        <w:t>на 201</w:t>
      </w:r>
      <w:r w:rsidR="006E0F71" w:rsidRPr="00C7786B">
        <w:t>6</w:t>
      </w:r>
      <w:r w:rsidR="001E44C8" w:rsidRPr="00C7786B">
        <w:t xml:space="preserve"> г. косвените данъци бележат ръст от </w:t>
      </w:r>
      <w:r w:rsidR="00C7786B" w:rsidRPr="00C7786B">
        <w:t>6,2</w:t>
      </w:r>
      <w:r w:rsidR="001E44C8" w:rsidRPr="00C7786B">
        <w:t xml:space="preserve"> % (</w:t>
      </w:r>
      <w:r w:rsidR="00216586" w:rsidRPr="00C7786B">
        <w:t>6</w:t>
      </w:r>
      <w:r w:rsidR="00C7786B" w:rsidRPr="00C7786B">
        <w:t>43,4</w:t>
      </w:r>
      <w:r w:rsidR="001E44C8" w:rsidRPr="00C7786B">
        <w:t xml:space="preserve"> млн. лв.). </w:t>
      </w:r>
      <w:r w:rsidRPr="00C7786B">
        <w:t xml:space="preserve">Постъпленията от </w:t>
      </w:r>
      <w:r w:rsidRPr="00314A5C">
        <w:rPr>
          <w:i/>
        </w:rPr>
        <w:t>други данъци</w:t>
      </w:r>
      <w:r w:rsidRPr="00C7786B">
        <w:t xml:space="preserve"> (включват други данъци по ЗКПО, имуществени данъци и др.) са в размер на </w:t>
      </w:r>
      <w:r w:rsidR="00C7786B" w:rsidRPr="00C7786B">
        <w:t>815,6</w:t>
      </w:r>
      <w:r w:rsidRPr="00C7786B">
        <w:t xml:space="preserve"> млн. лв., което представлява </w:t>
      </w:r>
      <w:r w:rsidR="00C7786B" w:rsidRPr="00C7786B">
        <w:t>82,3</w:t>
      </w:r>
      <w:r w:rsidRPr="00C7786B">
        <w:t> % от разчетите към ЗДБРБ за 201</w:t>
      </w:r>
      <w:r w:rsidR="006E0F71" w:rsidRPr="00C7786B">
        <w:t>7</w:t>
      </w:r>
      <w:r w:rsidRPr="00C7786B">
        <w:t xml:space="preserve"> г. </w:t>
      </w:r>
      <w:r w:rsidR="001E44C8" w:rsidRPr="00C7786B">
        <w:t xml:space="preserve">и нарастват с </w:t>
      </w:r>
      <w:r w:rsidR="00C7786B" w:rsidRPr="00C7786B">
        <w:t>4,5</w:t>
      </w:r>
      <w:r w:rsidR="001E44C8" w:rsidRPr="00C7786B">
        <w:t xml:space="preserve"> % (</w:t>
      </w:r>
      <w:r w:rsidR="00216586" w:rsidRPr="00C7786B">
        <w:t>3</w:t>
      </w:r>
      <w:r w:rsidR="00C7786B" w:rsidRPr="00C7786B">
        <w:t>5,4</w:t>
      </w:r>
      <w:r w:rsidR="001E44C8" w:rsidRPr="00C7786B">
        <w:t xml:space="preserve"> млн. лв.) спрямо </w:t>
      </w:r>
      <w:r w:rsidR="00C7786B" w:rsidRPr="00C7786B">
        <w:t>септември</w:t>
      </w:r>
      <w:r w:rsidR="001E44C8" w:rsidRPr="00C7786B">
        <w:t xml:space="preserve"> 201</w:t>
      </w:r>
      <w:r w:rsidR="006E0F71" w:rsidRPr="00C7786B">
        <w:t>6</w:t>
      </w:r>
      <w:r w:rsidR="001E44C8" w:rsidRPr="00C7786B">
        <w:t xml:space="preserve"> г. </w:t>
      </w:r>
      <w:r w:rsidRPr="00C7786B">
        <w:t xml:space="preserve">Приходите от </w:t>
      </w:r>
      <w:r w:rsidRPr="00314A5C">
        <w:rPr>
          <w:b/>
          <w:i/>
        </w:rPr>
        <w:t>социалноосигурителни и здравни вноски</w:t>
      </w:r>
      <w:r w:rsidRPr="00314A5C">
        <w:rPr>
          <w:b/>
        </w:rPr>
        <w:t xml:space="preserve"> </w:t>
      </w:r>
      <w:r w:rsidRPr="00C7786B">
        <w:t xml:space="preserve">към </w:t>
      </w:r>
      <w:r w:rsidR="00216586" w:rsidRPr="00C7786B">
        <w:t>30</w:t>
      </w:r>
      <w:r w:rsidRPr="00C7786B">
        <w:t>.</w:t>
      </w:r>
      <w:r w:rsidR="00216586" w:rsidRPr="00C7786B">
        <w:t>0</w:t>
      </w:r>
      <w:r w:rsidR="00C7786B" w:rsidRPr="00C7786B">
        <w:t>9</w:t>
      </w:r>
      <w:r w:rsidRPr="00C7786B">
        <w:t>.201</w:t>
      </w:r>
      <w:r w:rsidR="006E0F71" w:rsidRPr="00C7786B">
        <w:t>7</w:t>
      </w:r>
      <w:r w:rsidRPr="00C7786B">
        <w:t xml:space="preserve"> г. са в размер на </w:t>
      </w:r>
      <w:r w:rsidR="00C7786B" w:rsidRPr="00C7786B">
        <w:t>6 127</w:t>
      </w:r>
      <w:r w:rsidR="00216586" w:rsidRPr="00C7786B">
        <w:t>,6</w:t>
      </w:r>
      <w:r w:rsidRPr="00C7786B">
        <w:t xml:space="preserve"> млн. лв. или </w:t>
      </w:r>
      <w:r w:rsidR="00C7786B" w:rsidRPr="00C7786B">
        <w:t>77,2</w:t>
      </w:r>
      <w:r w:rsidRPr="00C7786B">
        <w:t xml:space="preserve"> % от планираните за годината, като спрямо същия период на предходната година нарастват </w:t>
      </w:r>
      <w:r w:rsidR="00073DF5" w:rsidRPr="00C7786B">
        <w:t>с</w:t>
      </w:r>
      <w:r w:rsidR="00C7786B" w:rsidRPr="00C7786B">
        <w:t>ъс</w:t>
      </w:r>
      <w:r w:rsidRPr="00C7786B">
        <w:t xml:space="preserve"> </w:t>
      </w:r>
      <w:r w:rsidR="00C7786B" w:rsidRPr="00C7786B">
        <w:t>760,9</w:t>
      </w:r>
      <w:r w:rsidRPr="00C7786B">
        <w:t xml:space="preserve"> млн. лева. </w:t>
      </w:r>
      <w:r w:rsidR="001E44C8" w:rsidRPr="00C7786B">
        <w:t>(</w:t>
      </w:r>
      <w:r w:rsidR="007A34B2" w:rsidRPr="00C7786B">
        <w:t>14,</w:t>
      </w:r>
      <w:r w:rsidR="00C7786B" w:rsidRPr="00C7786B">
        <w:t>2</w:t>
      </w:r>
      <w:r w:rsidR="001E44C8" w:rsidRPr="00C7786B">
        <w:t xml:space="preserve"> %).</w:t>
      </w:r>
      <w:r w:rsidR="00073DF5" w:rsidRPr="00C7786B">
        <w:t xml:space="preserve"> </w:t>
      </w:r>
    </w:p>
    <w:p w:rsidR="00BF3B6B" w:rsidRPr="00C7786B" w:rsidRDefault="00741E2F" w:rsidP="00F34875">
      <w:pPr>
        <w:spacing w:before="120" w:after="120"/>
        <w:ind w:firstLine="540"/>
        <w:jc w:val="both"/>
      </w:pPr>
      <w:r w:rsidRPr="00C7786B">
        <w:rPr>
          <w:b/>
          <w:bCs/>
          <w:i/>
          <w:iCs/>
        </w:rPr>
        <w:t xml:space="preserve">Неданъчните приходи </w:t>
      </w:r>
      <w:r w:rsidR="00BF3B6B" w:rsidRPr="00C7786B">
        <w:t xml:space="preserve">са в размер на </w:t>
      </w:r>
      <w:r w:rsidR="00C7786B" w:rsidRPr="00C7786B">
        <w:rPr>
          <w:b/>
        </w:rPr>
        <w:t>3 245,2</w:t>
      </w:r>
      <w:r w:rsidR="00F34875" w:rsidRPr="00C7786B">
        <w:rPr>
          <w:b/>
        </w:rPr>
        <w:t xml:space="preserve"> млн. лв</w:t>
      </w:r>
      <w:r w:rsidR="00F34875" w:rsidRPr="00C7786B">
        <w:t xml:space="preserve">., което представлява </w:t>
      </w:r>
      <w:r w:rsidR="00C7786B" w:rsidRPr="00C7786B">
        <w:t>68,2</w:t>
      </w:r>
      <w:r w:rsidR="00F34875" w:rsidRPr="00C7786B">
        <w:t xml:space="preserve"> % изпълнение на годишните разчети.</w:t>
      </w:r>
      <w:r w:rsidR="00BF3B6B" w:rsidRPr="00C7786B">
        <w:t xml:space="preserve"> </w:t>
      </w:r>
    </w:p>
    <w:p w:rsidR="00BF3B6B" w:rsidRPr="00C7786B" w:rsidRDefault="00BF3B6B" w:rsidP="00F34875">
      <w:pPr>
        <w:spacing w:after="120"/>
        <w:ind w:firstLine="539"/>
        <w:jc w:val="both"/>
      </w:pPr>
      <w:r w:rsidRPr="00C7786B">
        <w:t xml:space="preserve">Постъпленията от </w:t>
      </w:r>
      <w:r w:rsidRPr="00C7786B">
        <w:rPr>
          <w:b/>
          <w:i/>
        </w:rPr>
        <w:t>помощи</w:t>
      </w:r>
      <w:r w:rsidR="00C7786B" w:rsidRPr="00C7786B">
        <w:rPr>
          <w:b/>
          <w:i/>
        </w:rPr>
        <w:t xml:space="preserve"> и дарения</w:t>
      </w:r>
      <w:r w:rsidRPr="00C7786B">
        <w:t xml:space="preserve"> от страната и чужбина (</w:t>
      </w:r>
      <w:r w:rsidR="005B4689" w:rsidRPr="00C7786B">
        <w:t>основно</w:t>
      </w:r>
      <w:r w:rsidRPr="00C7786B">
        <w:t xml:space="preserve"> помощи от фондовете на ЕС) са в размер на </w:t>
      </w:r>
      <w:r w:rsidR="00C7786B" w:rsidRPr="00C7786B">
        <w:rPr>
          <w:b/>
        </w:rPr>
        <w:t>1 049,8</w:t>
      </w:r>
      <w:r w:rsidRPr="00C7786B">
        <w:rPr>
          <w:b/>
        </w:rPr>
        <w:t xml:space="preserve"> млн. лв.</w:t>
      </w:r>
      <w:r w:rsidRPr="00C7786B">
        <w:t xml:space="preserve">, което представлява </w:t>
      </w:r>
      <w:r w:rsidR="00C7786B" w:rsidRPr="00C7786B">
        <w:t>39,7</w:t>
      </w:r>
      <w:r w:rsidR="00F07B9B" w:rsidRPr="00C7786B">
        <w:t xml:space="preserve"> % от годишния разчет</w:t>
      </w:r>
      <w:r w:rsidR="002F37A8" w:rsidRPr="00C7786B">
        <w:t>.</w:t>
      </w:r>
      <w:r w:rsidR="006916AA" w:rsidRPr="00C7786B">
        <w:t xml:space="preserve"> </w:t>
      </w:r>
    </w:p>
    <w:p w:rsidR="006E0565" w:rsidRDefault="00987CE4" w:rsidP="003D6474">
      <w:pPr>
        <w:spacing w:before="120" w:after="120"/>
        <w:ind w:firstLine="539"/>
        <w:jc w:val="both"/>
      </w:pPr>
      <w:r w:rsidRPr="00570832">
        <w:rPr>
          <w:b/>
        </w:rPr>
        <w:t>Разходите по консолидиран</w:t>
      </w:r>
      <w:r w:rsidR="006F2870" w:rsidRPr="00570832">
        <w:rPr>
          <w:b/>
        </w:rPr>
        <w:t>ата</w:t>
      </w:r>
      <w:r w:rsidRPr="00570832">
        <w:rPr>
          <w:b/>
        </w:rPr>
        <w:t xml:space="preserve"> </w:t>
      </w:r>
      <w:r w:rsidR="006F2870" w:rsidRPr="00570832">
        <w:rPr>
          <w:b/>
        </w:rPr>
        <w:t>фискална програма</w:t>
      </w:r>
      <w:r w:rsidRPr="00570832">
        <w:rPr>
          <w:b/>
        </w:rPr>
        <w:t xml:space="preserve"> </w:t>
      </w:r>
      <w:r w:rsidRPr="00570832">
        <w:t xml:space="preserve">(вкл. вноската на Република България в общия бюджет на ЕС) </w:t>
      </w:r>
      <w:r w:rsidR="0084568A" w:rsidRPr="00570832">
        <w:t xml:space="preserve">към </w:t>
      </w:r>
      <w:r w:rsidR="002F511C" w:rsidRPr="00570832">
        <w:t>30</w:t>
      </w:r>
      <w:r w:rsidR="0084568A" w:rsidRPr="00570832">
        <w:t>.</w:t>
      </w:r>
      <w:r w:rsidR="002F511C" w:rsidRPr="00570832">
        <w:t>0</w:t>
      </w:r>
      <w:r w:rsidR="00570832" w:rsidRPr="00570832">
        <w:t>9</w:t>
      </w:r>
      <w:r w:rsidR="0084568A" w:rsidRPr="00570832">
        <w:t>.201</w:t>
      </w:r>
      <w:r w:rsidR="00D03BB9" w:rsidRPr="00570832">
        <w:t>7</w:t>
      </w:r>
      <w:r w:rsidR="0084568A" w:rsidRPr="00570832">
        <w:t xml:space="preserve"> г.</w:t>
      </w:r>
      <w:r w:rsidR="0084568A" w:rsidRPr="00570832">
        <w:rPr>
          <w:b/>
        </w:rPr>
        <w:t xml:space="preserve"> са в размер на </w:t>
      </w:r>
      <w:r w:rsidR="00570832" w:rsidRPr="00570832">
        <w:rPr>
          <w:b/>
        </w:rPr>
        <w:t>23 730,5</w:t>
      </w:r>
      <w:r w:rsidR="002F511C" w:rsidRPr="00570832">
        <w:rPr>
          <w:b/>
        </w:rPr>
        <w:t xml:space="preserve"> </w:t>
      </w:r>
      <w:r w:rsidR="0084568A" w:rsidRPr="00570832">
        <w:rPr>
          <w:b/>
        </w:rPr>
        <w:t>млн. лв.</w:t>
      </w:r>
      <w:r w:rsidRPr="00570832">
        <w:rPr>
          <w:b/>
        </w:rPr>
        <w:t xml:space="preserve">, </w:t>
      </w:r>
      <w:r w:rsidRPr="00570832">
        <w:t xml:space="preserve">което </w:t>
      </w:r>
      <w:r w:rsidRPr="00637BF7">
        <w:t xml:space="preserve">представлява </w:t>
      </w:r>
      <w:r w:rsidR="00570832" w:rsidRPr="00637BF7">
        <w:t>64,5</w:t>
      </w:r>
      <w:r w:rsidRPr="00637BF7">
        <w:t xml:space="preserve"> % от годишния разчет. </w:t>
      </w:r>
      <w:r w:rsidR="009B1713" w:rsidRPr="00637BF7">
        <w:t xml:space="preserve">Разходите за същия период на миналата година са в размер на </w:t>
      </w:r>
      <w:r w:rsidR="00570832" w:rsidRPr="00637BF7">
        <w:t>22 289,6</w:t>
      </w:r>
      <w:r w:rsidR="008E0EFE" w:rsidRPr="00637BF7">
        <w:t xml:space="preserve"> </w:t>
      </w:r>
      <w:r w:rsidR="009B1713" w:rsidRPr="00637BF7">
        <w:t>млн. лева</w:t>
      </w:r>
      <w:r w:rsidR="00C3726E" w:rsidRPr="00637BF7">
        <w:t>.</w:t>
      </w:r>
      <w:r w:rsidR="009A2D3C" w:rsidRPr="00637BF7">
        <w:t xml:space="preserve"> </w:t>
      </w:r>
      <w:r w:rsidR="00522B16" w:rsidRPr="00637BF7">
        <w:t xml:space="preserve">Нарастването на разходите спрямо </w:t>
      </w:r>
      <w:r w:rsidR="00570832" w:rsidRPr="00637BF7">
        <w:t>деветмесечието</w:t>
      </w:r>
      <w:r w:rsidR="00522B16" w:rsidRPr="00637BF7">
        <w:t xml:space="preserve"> на 2016 г. е основно </w:t>
      </w:r>
      <w:r w:rsidR="00570832" w:rsidRPr="00637BF7">
        <w:t>поради по-високия размер на социалните и здравноосигурителни плащания, базов ефект при разходите за пенсии от увеличението им от юли 2016 г.</w:t>
      </w:r>
      <w:r w:rsidR="00570832" w:rsidRPr="00637BF7">
        <w:rPr>
          <w:lang w:val="en-US"/>
        </w:rPr>
        <w:t xml:space="preserve">, </w:t>
      </w:r>
      <w:r w:rsidR="00570832" w:rsidRPr="00637BF7">
        <w:t>новото им увеличение от юли 2017 г., както и по-високите разходи за субсидии и за персонал, включително и поради ръста на разходите за осигурителните вноски, свързан с увеличения размер на осигурителната вноска за фонд „Пенсии за лицата по чл. 69“ с 20 пр. п. спрямо 2016 година.</w:t>
      </w:r>
      <w:r w:rsidR="00522B16" w:rsidRPr="00637BF7">
        <w:t xml:space="preserve"> </w:t>
      </w:r>
    </w:p>
    <w:p w:rsidR="00D8005C" w:rsidRPr="008B1B4D" w:rsidRDefault="00D8005C" w:rsidP="003D6474">
      <w:pPr>
        <w:spacing w:before="120" w:after="120"/>
        <w:ind w:firstLine="539"/>
        <w:jc w:val="both"/>
        <w:rPr>
          <w:color w:val="0070C0"/>
        </w:rPr>
      </w:pPr>
      <w:r w:rsidRPr="00637BF7">
        <w:rPr>
          <w:b/>
          <w:i/>
        </w:rPr>
        <w:t>Нелихвените разходи</w:t>
      </w:r>
      <w:r w:rsidRPr="00637BF7">
        <w:t xml:space="preserve"> са в размер на </w:t>
      </w:r>
      <w:r w:rsidR="00637BF7" w:rsidRPr="00637BF7">
        <w:t>22 327,3</w:t>
      </w:r>
      <w:r w:rsidR="00EF1078" w:rsidRPr="00637BF7">
        <w:t xml:space="preserve"> </w:t>
      </w:r>
      <w:r w:rsidRPr="00637BF7">
        <w:t>млн. лв</w:t>
      </w:r>
      <w:r w:rsidR="004F5B6B" w:rsidRPr="00637BF7">
        <w:t xml:space="preserve">., което представлява </w:t>
      </w:r>
      <w:r w:rsidR="00637BF7" w:rsidRPr="00637BF7">
        <w:t>64,6</w:t>
      </w:r>
      <w:r w:rsidR="004F5B6B" w:rsidRPr="00637BF7">
        <w:t xml:space="preserve"> % от годишния разчет.</w:t>
      </w:r>
      <w:r w:rsidR="00590F0B" w:rsidRPr="00637BF7">
        <w:t xml:space="preserve"> </w:t>
      </w:r>
      <w:r w:rsidRPr="00637BF7">
        <w:rPr>
          <w:i/>
        </w:rPr>
        <w:t>Текущите нелихвени разходи</w:t>
      </w:r>
      <w:r w:rsidRPr="00637BF7">
        <w:t xml:space="preserve"> към </w:t>
      </w:r>
      <w:r w:rsidR="00637BF7" w:rsidRPr="00637BF7">
        <w:t>септември</w:t>
      </w:r>
      <w:r w:rsidR="00EF1078" w:rsidRPr="00637BF7">
        <w:t xml:space="preserve"> </w:t>
      </w:r>
      <w:r w:rsidRPr="00637BF7">
        <w:t>201</w:t>
      </w:r>
      <w:r w:rsidR="002E1ADD" w:rsidRPr="00637BF7">
        <w:t>7</w:t>
      </w:r>
      <w:r w:rsidRPr="00637BF7">
        <w:t xml:space="preserve"> г. са в размер на </w:t>
      </w:r>
      <w:r w:rsidR="00637BF7" w:rsidRPr="00637BF7">
        <w:t>20 951,7</w:t>
      </w:r>
      <w:r w:rsidR="00EF1078" w:rsidRPr="00637BF7">
        <w:t> млн. лв. (</w:t>
      </w:r>
      <w:r w:rsidR="00637BF7" w:rsidRPr="00637BF7">
        <w:t xml:space="preserve">73,9 </w:t>
      </w:r>
      <w:r w:rsidR="00EF1078" w:rsidRPr="00637BF7">
        <w:t> % от разчета за годината)</w:t>
      </w:r>
      <w:r w:rsidR="005F1247" w:rsidRPr="00637BF7">
        <w:t>.</w:t>
      </w:r>
      <w:r w:rsidR="00C77324" w:rsidRPr="00637BF7">
        <w:t xml:space="preserve"> </w:t>
      </w:r>
      <w:r w:rsidR="005F1247" w:rsidRPr="00637BF7">
        <w:rPr>
          <w:i/>
        </w:rPr>
        <w:t>К</w:t>
      </w:r>
      <w:r w:rsidRPr="00637BF7">
        <w:rPr>
          <w:i/>
        </w:rPr>
        <w:t>апиталовите разходи</w:t>
      </w:r>
      <w:r w:rsidRPr="00637BF7">
        <w:t xml:space="preserve"> (вкл. нетния прираст на държавния резерв) възлизат на </w:t>
      </w:r>
      <w:r w:rsidR="00637BF7" w:rsidRPr="00637BF7">
        <w:t>1 375,6</w:t>
      </w:r>
      <w:r w:rsidR="00EF1078" w:rsidRPr="00637BF7">
        <w:t xml:space="preserve"> млн. лв. (</w:t>
      </w:r>
      <w:r w:rsidR="00637BF7" w:rsidRPr="00637BF7">
        <w:t>22,2</w:t>
      </w:r>
      <w:r w:rsidR="00EF1078" w:rsidRPr="00637BF7">
        <w:t> % от разчетите към ЗДБРБ за 2017 г.)</w:t>
      </w:r>
      <w:r w:rsidRPr="00637BF7">
        <w:t xml:space="preserve">. </w:t>
      </w:r>
      <w:r w:rsidRPr="00637BF7">
        <w:rPr>
          <w:b/>
          <w:i/>
        </w:rPr>
        <w:t xml:space="preserve">Лихвените </w:t>
      </w:r>
      <w:r w:rsidR="00977973" w:rsidRPr="00637BF7">
        <w:rPr>
          <w:b/>
          <w:i/>
        </w:rPr>
        <w:t>п</w:t>
      </w:r>
      <w:r w:rsidRPr="00637BF7">
        <w:rPr>
          <w:b/>
          <w:i/>
        </w:rPr>
        <w:t>лащания</w:t>
      </w:r>
      <w:r w:rsidRPr="00637BF7">
        <w:t xml:space="preserve"> са в размер на </w:t>
      </w:r>
      <w:r w:rsidR="00637BF7" w:rsidRPr="00637BF7">
        <w:t>726,6</w:t>
      </w:r>
      <w:r w:rsidR="00EF1078" w:rsidRPr="00637BF7">
        <w:t xml:space="preserve"> млн. лв. (</w:t>
      </w:r>
      <w:r w:rsidR="00637BF7" w:rsidRPr="00637BF7">
        <w:t>87,9</w:t>
      </w:r>
      <w:r w:rsidR="00EF1078" w:rsidRPr="00637BF7">
        <w:t xml:space="preserve"> % от планираните за 2017 година)</w:t>
      </w:r>
      <w:r w:rsidRPr="00637BF7">
        <w:t>.</w:t>
      </w:r>
    </w:p>
    <w:p w:rsidR="00072385" w:rsidRPr="00637BF7" w:rsidRDefault="00072385" w:rsidP="006705D9">
      <w:pPr>
        <w:spacing w:after="120"/>
        <w:ind w:firstLine="567"/>
        <w:jc w:val="both"/>
      </w:pPr>
      <w:r w:rsidRPr="00637BF7">
        <w:rPr>
          <w:b/>
        </w:rPr>
        <w:t>Частта от вноската на Република България в общия бюджет на ЕС</w:t>
      </w:r>
      <w:r w:rsidRPr="00637BF7">
        <w:t>, изплатена към 30.0</w:t>
      </w:r>
      <w:r w:rsidR="00637BF7" w:rsidRPr="00637BF7">
        <w:t>9</w:t>
      </w:r>
      <w:r w:rsidRPr="00637BF7">
        <w:t xml:space="preserve">.2017 г. от централния бюджет, възлиза на </w:t>
      </w:r>
      <w:r w:rsidR="00637BF7" w:rsidRPr="00637BF7">
        <w:rPr>
          <w:b/>
        </w:rPr>
        <w:t>676,6</w:t>
      </w:r>
      <w:r w:rsidRPr="00637BF7">
        <w:rPr>
          <w:b/>
        </w:rPr>
        <w:t xml:space="preserve"> млн. лв.</w:t>
      </w:r>
      <w:r w:rsidRPr="00637BF7">
        <w:t>, което е в изпълнение на действащото към момента законодателство в областта на собствените ресурси на ЕС - Решение на Съвета 2014/335/ЕС, Евратом относно системата на собствените ресурси на Европейския съюз, Регламент (ЕС, Евратом) № 608/2014 на Съвета от 26 май 2014 г. за определяне на мерки за прилагане на системата на собствените ресурси на ЕС и Регламент (EС, Евратом)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Евратом) 2016/804 на Съвета от 17 май 2016 г., в т.ч.:</w:t>
      </w:r>
    </w:p>
    <w:p w:rsidR="00637BF7" w:rsidRPr="001219DA" w:rsidRDefault="00637BF7" w:rsidP="00637BF7">
      <w:pPr>
        <w:numPr>
          <w:ilvl w:val="0"/>
          <w:numId w:val="13"/>
        </w:numPr>
        <w:tabs>
          <w:tab w:val="clear" w:pos="1500"/>
          <w:tab w:val="num" w:pos="720"/>
        </w:tabs>
        <w:ind w:left="709" w:hanging="283"/>
        <w:jc w:val="both"/>
      </w:pPr>
      <w:r w:rsidRPr="001219DA">
        <w:t>ресурс на база брутен национален доход – 422,3 млн. лв.;</w:t>
      </w:r>
    </w:p>
    <w:p w:rsidR="00637BF7" w:rsidRPr="001219DA" w:rsidRDefault="00637BF7" w:rsidP="00637BF7">
      <w:pPr>
        <w:numPr>
          <w:ilvl w:val="0"/>
          <w:numId w:val="13"/>
        </w:numPr>
        <w:tabs>
          <w:tab w:val="clear" w:pos="1500"/>
          <w:tab w:val="num" w:pos="720"/>
        </w:tabs>
        <w:ind w:left="709" w:hanging="283"/>
        <w:jc w:val="both"/>
      </w:pPr>
      <w:r w:rsidRPr="001219DA">
        <w:t>ресурс на база данък върху добавената стойност – 100,9 млн. лв.;</w:t>
      </w:r>
    </w:p>
    <w:p w:rsidR="00637BF7" w:rsidRPr="001219DA" w:rsidRDefault="00637BF7" w:rsidP="00637BF7">
      <w:pPr>
        <w:numPr>
          <w:ilvl w:val="0"/>
          <w:numId w:val="13"/>
        </w:numPr>
        <w:tabs>
          <w:tab w:val="clear" w:pos="1500"/>
          <w:tab w:val="num" w:pos="720"/>
        </w:tabs>
        <w:ind w:left="709" w:hanging="283"/>
        <w:jc w:val="both"/>
      </w:pPr>
      <w:r w:rsidRPr="001219DA">
        <w:t>корекция за Обединеното кралство – 39,3 млн. лв.;</w:t>
      </w:r>
    </w:p>
    <w:p w:rsidR="00637BF7" w:rsidRPr="001219DA" w:rsidRDefault="00637BF7" w:rsidP="00637BF7">
      <w:pPr>
        <w:numPr>
          <w:ilvl w:val="0"/>
          <w:numId w:val="13"/>
        </w:numPr>
        <w:tabs>
          <w:tab w:val="clear" w:pos="1500"/>
          <w:tab w:val="num" w:pos="720"/>
        </w:tabs>
        <w:ind w:left="709" w:hanging="283"/>
        <w:jc w:val="both"/>
      </w:pPr>
      <w:r w:rsidRPr="001219DA">
        <w:t>традиционни собствени ресурси (мита и налози върху захарта) – 109,3 млн. лв.;</w:t>
      </w:r>
    </w:p>
    <w:p w:rsidR="00637BF7" w:rsidRPr="001219DA" w:rsidRDefault="00637BF7" w:rsidP="00637BF7">
      <w:pPr>
        <w:numPr>
          <w:ilvl w:val="0"/>
          <w:numId w:val="13"/>
        </w:numPr>
        <w:tabs>
          <w:tab w:val="clear" w:pos="1500"/>
        </w:tabs>
        <w:ind w:left="709" w:hanging="283"/>
        <w:jc w:val="both"/>
      </w:pPr>
      <w:r w:rsidRPr="001219DA">
        <w:t>участие във финансиране на брутното намаление за Нидерландия, Швеция, Дания и Австрия – 4,7 млн. лв.</w:t>
      </w:r>
    </w:p>
    <w:p w:rsidR="0055394B" w:rsidRPr="0086583F" w:rsidRDefault="00D46284" w:rsidP="00E74802">
      <w:pPr>
        <w:spacing w:before="120"/>
        <w:ind w:firstLine="539"/>
        <w:jc w:val="both"/>
        <w:rPr>
          <w:bCs/>
        </w:rPr>
      </w:pPr>
      <w:r w:rsidRPr="0086583F">
        <w:rPr>
          <w:b/>
        </w:rPr>
        <w:t>Бюджетното салдо</w:t>
      </w:r>
      <w:r w:rsidRPr="0086583F">
        <w:rPr>
          <w:bCs/>
        </w:rPr>
        <w:t xml:space="preserve"> по консолидираната фискална програма към </w:t>
      </w:r>
      <w:r w:rsidR="008809A5" w:rsidRPr="0086583F">
        <w:rPr>
          <w:bCs/>
        </w:rPr>
        <w:t>септември</w:t>
      </w:r>
      <w:r w:rsidRPr="0086583F">
        <w:rPr>
          <w:bCs/>
        </w:rPr>
        <w:t xml:space="preserve"> 201</w:t>
      </w:r>
      <w:r w:rsidRPr="0086583F">
        <w:rPr>
          <w:bCs/>
          <w:lang w:val="en-US"/>
        </w:rPr>
        <w:t>7</w:t>
      </w:r>
      <w:r w:rsidRPr="0086583F">
        <w:rPr>
          <w:bCs/>
        </w:rPr>
        <w:t xml:space="preserve"> г. е </w:t>
      </w:r>
      <w:r w:rsidRPr="0086583F">
        <w:rPr>
          <w:b/>
          <w:bCs/>
        </w:rPr>
        <w:t>положително</w:t>
      </w:r>
      <w:r w:rsidRPr="0086583F">
        <w:rPr>
          <w:bCs/>
        </w:rPr>
        <w:t xml:space="preserve"> в размер на </w:t>
      </w:r>
      <w:r w:rsidR="0086583F" w:rsidRPr="0086583F">
        <w:rPr>
          <w:b/>
          <w:bCs/>
        </w:rPr>
        <w:t>2 420,9</w:t>
      </w:r>
      <w:r w:rsidRPr="0086583F">
        <w:rPr>
          <w:b/>
        </w:rPr>
        <w:t xml:space="preserve"> млн. лв.</w:t>
      </w:r>
      <w:r w:rsidRPr="0086583F">
        <w:t xml:space="preserve"> (</w:t>
      </w:r>
      <w:r w:rsidR="0086583F" w:rsidRPr="0086583F">
        <w:t>2,4</w:t>
      </w:r>
      <w:r w:rsidRPr="0086583F">
        <w:t xml:space="preserve"> % от прогнозния БВП) и </w:t>
      </w:r>
      <w:r w:rsidRPr="0086583F">
        <w:rPr>
          <w:bCs/>
        </w:rPr>
        <w:t xml:space="preserve">се формира от </w:t>
      </w:r>
      <w:r w:rsidRPr="0086583F">
        <w:t xml:space="preserve">излишък по националния бюджет в размер на </w:t>
      </w:r>
      <w:r w:rsidR="0086583F" w:rsidRPr="0086583F">
        <w:t>2 482,1</w:t>
      </w:r>
      <w:r w:rsidRPr="0086583F">
        <w:t xml:space="preserve"> млн. лв. и дефицит по европейските средства в размер на </w:t>
      </w:r>
      <w:r w:rsidR="0086583F" w:rsidRPr="0086583F">
        <w:t>61,2</w:t>
      </w:r>
      <w:r w:rsidRPr="0086583F">
        <w:t xml:space="preserve"> млн. лева</w:t>
      </w:r>
      <w:r w:rsidR="00284488" w:rsidRPr="0086583F">
        <w:t>.</w:t>
      </w:r>
    </w:p>
    <w:p w:rsidR="00987CE4" w:rsidRPr="00C92C47" w:rsidRDefault="00987CE4" w:rsidP="00337CA7">
      <w:pPr>
        <w:numPr>
          <w:ilvl w:val="0"/>
          <w:numId w:val="9"/>
        </w:numPr>
        <w:tabs>
          <w:tab w:val="num" w:pos="0"/>
          <w:tab w:val="left" w:pos="540"/>
          <w:tab w:val="left" w:pos="720"/>
        </w:tabs>
        <w:spacing w:before="120" w:after="60"/>
        <w:ind w:left="0" w:firstLine="425"/>
        <w:jc w:val="both"/>
      </w:pPr>
      <w:r w:rsidRPr="0086583F">
        <w:rPr>
          <w:b/>
          <w:bCs/>
        </w:rPr>
        <w:t xml:space="preserve">Общият размер на касовите постъпления от </w:t>
      </w:r>
      <w:r w:rsidR="0055394B" w:rsidRPr="0086583F">
        <w:rPr>
          <w:b/>
          <w:bCs/>
        </w:rPr>
        <w:t>ЕС</w:t>
      </w:r>
      <w:r w:rsidR="0055394B" w:rsidRPr="0086583F">
        <w:rPr>
          <w:bCs/>
        </w:rPr>
        <w:t xml:space="preserve"> (от Структурните и Кохезионния фондове, от</w:t>
      </w:r>
      <w:r w:rsidR="0055394B" w:rsidRPr="0086583F">
        <w:t xml:space="preserve"> ЕЗФРСР и ЕФР</w:t>
      </w:r>
      <w:r w:rsidR="0055394B" w:rsidRPr="0086583F">
        <w:rPr>
          <w:bCs/>
        </w:rPr>
        <w:t xml:space="preserve">, от средства за директни плащания към земеделските производители и плащания по пазарни мерки и др.) </w:t>
      </w:r>
      <w:r w:rsidR="0086583F" w:rsidRPr="0086583F">
        <w:rPr>
          <w:rFonts w:eastAsia="Batang"/>
          <w:bCs/>
        </w:rPr>
        <w:t xml:space="preserve">към 30.09.2017 г. е </w:t>
      </w:r>
      <w:r w:rsidR="0086583F" w:rsidRPr="0086583F">
        <w:rPr>
          <w:rFonts w:eastAsia="Batang"/>
          <w:b/>
          <w:bCs/>
        </w:rPr>
        <w:t>2 665,2 млн. лв.</w:t>
      </w:r>
      <w:r w:rsidR="0086583F" w:rsidRPr="0086583F">
        <w:rPr>
          <w:rFonts w:eastAsia="Batang"/>
          <w:bCs/>
        </w:rPr>
        <w:t xml:space="preserve"> </w:t>
      </w:r>
      <w:r w:rsidR="0086583F" w:rsidRPr="0086583F">
        <w:rPr>
          <w:rFonts w:eastAsia="Batang"/>
          <w:b/>
          <w:bCs/>
        </w:rPr>
        <w:t>Нетните постъпления от ЕС</w:t>
      </w:r>
      <w:r w:rsidR="0086583F" w:rsidRPr="0086583F">
        <w:rPr>
          <w:rFonts w:eastAsia="Batang"/>
          <w:bCs/>
        </w:rPr>
        <w:t xml:space="preserve"> към 30.09.2017 г. (касови постъпления от ЕС, намалени с </w:t>
      </w:r>
      <w:r w:rsidR="0086583F" w:rsidRPr="00C92C47">
        <w:rPr>
          <w:rFonts w:eastAsia="Batang"/>
          <w:bCs/>
        </w:rPr>
        <w:t xml:space="preserve">вноската в общия бюджет на ЕС) са </w:t>
      </w:r>
      <w:r w:rsidR="0086583F" w:rsidRPr="00C92C47">
        <w:rPr>
          <w:rFonts w:eastAsia="Batang"/>
          <w:b/>
          <w:bCs/>
        </w:rPr>
        <w:t xml:space="preserve">положителни </w:t>
      </w:r>
      <w:r w:rsidR="0086583F" w:rsidRPr="00C92C47">
        <w:rPr>
          <w:rFonts w:eastAsia="Batang"/>
          <w:bCs/>
        </w:rPr>
        <w:t xml:space="preserve">в размер на </w:t>
      </w:r>
      <w:r w:rsidR="0086583F" w:rsidRPr="00C92C47">
        <w:rPr>
          <w:rFonts w:eastAsia="Batang"/>
          <w:b/>
          <w:bCs/>
        </w:rPr>
        <w:t>1 988,6 млн. лева.</w:t>
      </w:r>
    </w:p>
    <w:p w:rsidR="00987CE4" w:rsidRPr="00C92C47" w:rsidRDefault="00987CE4" w:rsidP="00337CA7">
      <w:pPr>
        <w:numPr>
          <w:ilvl w:val="2"/>
          <w:numId w:val="17"/>
        </w:numPr>
        <w:tabs>
          <w:tab w:val="clear" w:pos="2880"/>
        </w:tabs>
        <w:spacing w:before="120" w:after="120"/>
        <w:ind w:left="0" w:firstLine="357"/>
        <w:jc w:val="both"/>
        <w:rPr>
          <w:sz w:val="8"/>
          <w:szCs w:val="8"/>
        </w:rPr>
      </w:pPr>
      <w:r w:rsidRPr="00C92C47">
        <w:rPr>
          <w:b/>
        </w:rPr>
        <w:t>Фискалният резерв</w:t>
      </w:r>
      <w:r w:rsidR="00E74802" w:rsidRPr="00C92C47">
        <w:rPr>
          <w:b/>
          <w:bCs/>
          <w:vertAlign w:val="superscript"/>
          <w:lang w:eastAsia="bg-BG"/>
        </w:rPr>
        <w:footnoteReference w:id="4"/>
      </w:r>
      <w:r w:rsidR="007E28C4" w:rsidRPr="00C92C47">
        <w:rPr>
          <w:bCs/>
          <w:lang w:eastAsia="bg-BG"/>
        </w:rPr>
        <w:t xml:space="preserve"> </w:t>
      </w:r>
      <w:r w:rsidR="00BE70F4" w:rsidRPr="00C92C47">
        <w:rPr>
          <w:bCs/>
        </w:rPr>
        <w:t>към 30.0</w:t>
      </w:r>
      <w:r w:rsidR="00C92C47" w:rsidRPr="00C92C47">
        <w:rPr>
          <w:bCs/>
        </w:rPr>
        <w:t>9</w:t>
      </w:r>
      <w:r w:rsidR="00BE70F4" w:rsidRPr="00C92C47">
        <w:rPr>
          <w:bCs/>
        </w:rPr>
        <w:t xml:space="preserve">.2017 г. е </w:t>
      </w:r>
      <w:r w:rsidR="00BE70F4" w:rsidRPr="00C92C47">
        <w:rPr>
          <w:b/>
          <w:bCs/>
        </w:rPr>
        <w:t>1</w:t>
      </w:r>
      <w:r w:rsidR="00C92C47" w:rsidRPr="00C92C47">
        <w:rPr>
          <w:b/>
          <w:bCs/>
        </w:rPr>
        <w:t>1</w:t>
      </w:r>
      <w:r w:rsidR="00BE70F4" w:rsidRPr="00C92C47">
        <w:rPr>
          <w:b/>
          <w:bCs/>
        </w:rPr>
        <w:t>,</w:t>
      </w:r>
      <w:r w:rsidR="00C92C47" w:rsidRPr="00C92C47">
        <w:rPr>
          <w:b/>
          <w:bCs/>
        </w:rPr>
        <w:t>9</w:t>
      </w:r>
      <w:r w:rsidR="00BE70F4" w:rsidRPr="00C92C47">
        <w:rPr>
          <w:b/>
          <w:bCs/>
        </w:rPr>
        <w:t xml:space="preserve"> млрд. лв</w:t>
      </w:r>
      <w:r w:rsidR="00BE70F4" w:rsidRPr="00C92C47">
        <w:rPr>
          <w:bCs/>
        </w:rPr>
        <w:t>., в т.ч. 1</w:t>
      </w:r>
      <w:r w:rsidR="00C92C47" w:rsidRPr="00C92C47">
        <w:rPr>
          <w:bCs/>
        </w:rPr>
        <w:t>1,4</w:t>
      </w:r>
      <w:r w:rsidR="00BE70F4" w:rsidRPr="00C92C47">
        <w:rPr>
          <w:bCs/>
        </w:rPr>
        <w:t xml:space="preserve"> млрд. лв. депозити на фискалния резерв в БНБ и банки и 0</w:t>
      </w:r>
      <w:r w:rsidR="00C92C47" w:rsidRPr="00C92C47">
        <w:rPr>
          <w:bCs/>
        </w:rPr>
        <w:t>,5</w:t>
      </w:r>
      <w:r w:rsidR="00BE70F4" w:rsidRPr="00C92C47">
        <w:rPr>
          <w:bCs/>
        </w:rPr>
        <w:t xml:space="preserve"> млрд. лв. вземания от фондовете на Европейския съюз за сертифицирани разходи, аванси и други</w:t>
      </w:r>
      <w:r w:rsidR="007E28C4" w:rsidRPr="00C92C47">
        <w:rPr>
          <w:bCs/>
          <w:lang w:eastAsia="bg-BG"/>
        </w:rPr>
        <w:t>.</w:t>
      </w:r>
      <w:r w:rsidRPr="00C92C47">
        <w:rPr>
          <w:bCs/>
        </w:rPr>
        <w:t xml:space="preserve"> </w:t>
      </w:r>
    </w:p>
    <w:p w:rsidR="00EE235A" w:rsidRPr="00C92C47" w:rsidRDefault="00EE235A" w:rsidP="00337CA7">
      <w:pPr>
        <w:pStyle w:val="Heading1"/>
        <w:numPr>
          <w:ilvl w:val="0"/>
          <w:numId w:val="10"/>
        </w:numPr>
        <w:ind w:right="-108"/>
        <w:jc w:val="both"/>
        <w:rPr>
          <w:sz w:val="24"/>
        </w:rPr>
      </w:pPr>
      <w:r w:rsidRPr="00C92C47">
        <w:rPr>
          <w:sz w:val="24"/>
        </w:rPr>
        <w:t>Изпълнение на държавния бюджет</w:t>
      </w:r>
      <w:r w:rsidR="001E7EA4" w:rsidRPr="00C92C47">
        <w:rPr>
          <w:rStyle w:val="FootnoteReference"/>
          <w:bCs w:val="0"/>
          <w:sz w:val="20"/>
          <w:szCs w:val="20"/>
        </w:rPr>
        <w:footnoteReference w:id="5"/>
      </w:r>
      <w:r w:rsidRPr="00C92C47">
        <w:rPr>
          <w:sz w:val="24"/>
        </w:rPr>
        <w:t xml:space="preserve"> към </w:t>
      </w:r>
      <w:r w:rsidR="00C92C47" w:rsidRPr="00C92C47">
        <w:rPr>
          <w:sz w:val="24"/>
        </w:rPr>
        <w:t>септември</w:t>
      </w:r>
      <w:r w:rsidR="00616AAF" w:rsidRPr="00C92C47">
        <w:rPr>
          <w:sz w:val="24"/>
        </w:rPr>
        <w:t xml:space="preserve"> </w:t>
      </w:r>
      <w:r w:rsidRPr="00C92C47">
        <w:rPr>
          <w:sz w:val="24"/>
        </w:rPr>
        <w:t>201</w:t>
      </w:r>
      <w:r w:rsidR="004B5DC2" w:rsidRPr="00C92C47">
        <w:rPr>
          <w:sz w:val="24"/>
        </w:rPr>
        <w:t>7</w:t>
      </w:r>
      <w:r w:rsidRPr="00C92C47">
        <w:rPr>
          <w:sz w:val="24"/>
        </w:rPr>
        <w:t xml:space="preserve"> г.</w:t>
      </w:r>
    </w:p>
    <w:p w:rsidR="00C130EB" w:rsidRPr="00C130EB" w:rsidRDefault="00C130EB" w:rsidP="00C130EB">
      <w:pPr>
        <w:tabs>
          <w:tab w:val="left" w:pos="1080"/>
        </w:tabs>
        <w:spacing w:before="120"/>
        <w:jc w:val="both"/>
      </w:pPr>
      <w:r w:rsidRPr="00C130EB">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C130EB" w:rsidRPr="00C130EB" w:rsidRDefault="00C130EB" w:rsidP="00C130EB">
      <w:pPr>
        <w:tabs>
          <w:tab w:val="left" w:pos="1080"/>
        </w:tabs>
        <w:spacing w:before="120"/>
        <w:jc w:val="both"/>
        <w:rPr>
          <w:color w:val="4F81BD" w:themeColor="accent1"/>
          <w:sz w:val="2"/>
          <w:szCs w:val="2"/>
        </w:rPr>
      </w:pPr>
    </w:p>
    <w:p w:rsidR="00E0076C" w:rsidRPr="00E0076C" w:rsidRDefault="00E0076C" w:rsidP="00E0076C">
      <w:pPr>
        <w:ind w:right="-242"/>
        <w:rPr>
          <w:b/>
          <w:bCs/>
          <w:sz w:val="20"/>
          <w:szCs w:val="20"/>
          <w:lang w:eastAsia="bg-BG"/>
        </w:rPr>
      </w:pPr>
      <w:r w:rsidRPr="00E0076C">
        <w:rPr>
          <w:b/>
          <w:bCs/>
          <w:sz w:val="20"/>
          <w:szCs w:val="20"/>
          <w:lang w:eastAsia="bg-BG"/>
        </w:rPr>
        <w:t xml:space="preserve">            Таблица  №</w:t>
      </w:r>
      <w:r>
        <w:rPr>
          <w:b/>
          <w:bCs/>
          <w:sz w:val="20"/>
          <w:szCs w:val="20"/>
          <w:lang w:eastAsia="bg-BG"/>
        </w:rPr>
        <w:t>2</w:t>
      </w:r>
      <w:r w:rsidRPr="00E0076C">
        <w:rPr>
          <w:b/>
          <w:bCs/>
          <w:sz w:val="20"/>
          <w:szCs w:val="20"/>
          <w:lang w:eastAsia="bg-BG"/>
        </w:rPr>
        <w:t xml:space="preserve">      </w:t>
      </w:r>
      <w:r w:rsidRPr="00E0076C">
        <w:rPr>
          <w:b/>
          <w:bCs/>
          <w:sz w:val="20"/>
          <w:szCs w:val="20"/>
          <w:lang w:eastAsia="bg-BG"/>
        </w:rPr>
        <w:tab/>
      </w:r>
      <w:r w:rsidRPr="00E0076C">
        <w:rPr>
          <w:b/>
          <w:bCs/>
          <w:sz w:val="20"/>
          <w:szCs w:val="20"/>
          <w:lang w:eastAsia="bg-BG"/>
        </w:rPr>
        <w:tab/>
        <w:t xml:space="preserve">                                          </w:t>
      </w:r>
      <w:r w:rsidRPr="00E0076C">
        <w:rPr>
          <w:b/>
          <w:bCs/>
          <w:sz w:val="20"/>
          <w:szCs w:val="20"/>
          <w:lang w:eastAsia="bg-BG"/>
        </w:rPr>
        <w:tab/>
      </w:r>
      <w:r w:rsidRPr="00E0076C">
        <w:rPr>
          <w:b/>
          <w:bCs/>
          <w:sz w:val="20"/>
          <w:szCs w:val="20"/>
          <w:lang w:eastAsia="bg-BG"/>
        </w:rPr>
        <w:tab/>
      </w:r>
      <w:r w:rsidRPr="00E0076C">
        <w:rPr>
          <w:b/>
          <w:bCs/>
          <w:sz w:val="20"/>
          <w:szCs w:val="20"/>
          <w:lang w:eastAsia="bg-BG"/>
        </w:rPr>
        <w:tab/>
      </w:r>
      <w:r>
        <w:rPr>
          <w:b/>
          <w:bCs/>
          <w:sz w:val="20"/>
          <w:szCs w:val="20"/>
          <w:lang w:eastAsia="bg-BG"/>
        </w:rPr>
        <w:t xml:space="preserve">                </w:t>
      </w:r>
      <w:r w:rsidRPr="00E0076C">
        <w:rPr>
          <w:b/>
          <w:bCs/>
          <w:sz w:val="20"/>
          <w:szCs w:val="20"/>
          <w:lang w:eastAsia="bg-BG"/>
        </w:rPr>
        <w:tab/>
        <w:t xml:space="preserve">  (млн. лв.)</w:t>
      </w:r>
    </w:p>
    <w:p w:rsidR="00E0076C" w:rsidRPr="00E0076C" w:rsidRDefault="00E0076C" w:rsidP="00E0076C">
      <w:pPr>
        <w:ind w:right="-242"/>
        <w:rPr>
          <w:b/>
          <w:bCs/>
          <w:sz w:val="6"/>
          <w:szCs w:val="6"/>
          <w:lang w:eastAsia="bg-BG"/>
        </w:rPr>
      </w:pPr>
    </w:p>
    <w:tbl>
      <w:tblPr>
        <w:tblW w:w="8642" w:type="dxa"/>
        <w:jc w:val="center"/>
        <w:tblCellMar>
          <w:left w:w="70" w:type="dxa"/>
          <w:right w:w="70" w:type="dxa"/>
        </w:tblCellMar>
        <w:tblLook w:val="0000" w:firstRow="0" w:lastRow="0" w:firstColumn="0" w:lastColumn="0" w:noHBand="0" w:noVBand="0"/>
      </w:tblPr>
      <w:tblGrid>
        <w:gridCol w:w="4853"/>
        <w:gridCol w:w="1276"/>
        <w:gridCol w:w="1209"/>
        <w:gridCol w:w="1304"/>
      </w:tblGrid>
      <w:tr w:rsidR="00E0076C" w:rsidRPr="00E0076C" w:rsidTr="00371B8F">
        <w:trPr>
          <w:trHeight w:val="520"/>
          <w:jc w:val="center"/>
        </w:trPr>
        <w:tc>
          <w:tcPr>
            <w:tcW w:w="4853" w:type="dxa"/>
            <w:tcBorders>
              <w:top w:val="single" w:sz="8" w:space="0" w:color="auto"/>
              <w:left w:val="single" w:sz="8" w:space="0" w:color="auto"/>
              <w:bottom w:val="nil"/>
              <w:right w:val="single" w:sz="8" w:space="0" w:color="auto"/>
            </w:tcBorders>
            <w:shd w:val="clear" w:color="auto" w:fill="auto"/>
            <w:noWrap/>
            <w:vAlign w:val="center"/>
          </w:tcPr>
          <w:p w:rsidR="00E0076C" w:rsidRPr="00E0076C" w:rsidRDefault="00E0076C" w:rsidP="00E0076C">
            <w:pPr>
              <w:jc w:val="center"/>
              <w:rPr>
                <w:b/>
                <w:bCs/>
                <w:sz w:val="18"/>
                <w:szCs w:val="18"/>
                <w:lang w:eastAsia="bg-BG"/>
              </w:rPr>
            </w:pPr>
            <w:r w:rsidRPr="00E0076C">
              <w:rPr>
                <w:b/>
                <w:bCs/>
                <w:sz w:val="18"/>
                <w:szCs w:val="18"/>
                <w:lang w:eastAsia="bg-BG"/>
              </w:rPr>
              <w:t>ПОКАЗАТЕЛИ</w:t>
            </w:r>
          </w:p>
        </w:tc>
        <w:tc>
          <w:tcPr>
            <w:tcW w:w="1276" w:type="dxa"/>
            <w:tcBorders>
              <w:top w:val="single" w:sz="8" w:space="0" w:color="auto"/>
              <w:left w:val="nil"/>
              <w:bottom w:val="nil"/>
              <w:right w:val="nil"/>
            </w:tcBorders>
            <w:shd w:val="clear" w:color="auto" w:fill="auto"/>
            <w:vAlign w:val="center"/>
          </w:tcPr>
          <w:p w:rsidR="00E0076C" w:rsidRPr="00E0076C" w:rsidRDefault="00E0076C" w:rsidP="00E0076C">
            <w:pPr>
              <w:jc w:val="center"/>
              <w:rPr>
                <w:b/>
                <w:bCs/>
                <w:sz w:val="18"/>
                <w:szCs w:val="18"/>
                <w:lang w:eastAsia="bg-BG"/>
              </w:rPr>
            </w:pPr>
            <w:r w:rsidRPr="00E0076C">
              <w:rPr>
                <w:b/>
                <w:bCs/>
                <w:sz w:val="18"/>
                <w:szCs w:val="18"/>
                <w:lang w:eastAsia="bg-BG"/>
              </w:rPr>
              <w:t>ЗДБРБ     2017 г.</w:t>
            </w:r>
            <w:r w:rsidRPr="00E0076C">
              <w:rPr>
                <w:b/>
                <w:bCs/>
                <w:sz w:val="20"/>
                <w:szCs w:val="20"/>
                <w:vertAlign w:val="superscript"/>
                <w:lang w:eastAsia="bg-BG"/>
              </w:rPr>
              <w:t xml:space="preserve"> </w:t>
            </w:r>
          </w:p>
        </w:tc>
        <w:tc>
          <w:tcPr>
            <w:tcW w:w="1209" w:type="dxa"/>
            <w:tcBorders>
              <w:top w:val="single" w:sz="8" w:space="0" w:color="auto"/>
              <w:left w:val="nil"/>
              <w:bottom w:val="nil"/>
              <w:right w:val="nil"/>
            </w:tcBorders>
            <w:shd w:val="clear" w:color="auto" w:fill="auto"/>
            <w:vAlign w:val="center"/>
          </w:tcPr>
          <w:p w:rsidR="00E0076C" w:rsidRPr="00E0076C" w:rsidRDefault="00E0076C" w:rsidP="00E0076C">
            <w:pPr>
              <w:jc w:val="center"/>
              <w:rPr>
                <w:b/>
                <w:bCs/>
                <w:sz w:val="18"/>
                <w:szCs w:val="18"/>
                <w:lang w:eastAsia="bg-BG"/>
              </w:rPr>
            </w:pPr>
            <w:r w:rsidRPr="00E0076C">
              <w:rPr>
                <w:b/>
                <w:bCs/>
                <w:sz w:val="18"/>
                <w:szCs w:val="18"/>
                <w:lang w:eastAsia="bg-BG"/>
              </w:rPr>
              <w:t xml:space="preserve">Отчет </w:t>
            </w:r>
          </w:p>
          <w:p w:rsidR="00E0076C" w:rsidRPr="00E0076C" w:rsidRDefault="00E0076C" w:rsidP="00E0076C">
            <w:pPr>
              <w:jc w:val="center"/>
              <w:rPr>
                <w:b/>
                <w:bCs/>
                <w:sz w:val="18"/>
                <w:szCs w:val="18"/>
                <w:lang w:eastAsia="bg-BG"/>
              </w:rPr>
            </w:pPr>
            <w:r w:rsidRPr="00E0076C">
              <w:rPr>
                <w:b/>
                <w:bCs/>
                <w:sz w:val="18"/>
                <w:szCs w:val="18"/>
                <w:lang w:eastAsia="bg-BG"/>
              </w:rPr>
              <w:t xml:space="preserve">септември </w:t>
            </w:r>
          </w:p>
          <w:p w:rsidR="00E0076C" w:rsidRPr="00E0076C" w:rsidRDefault="00E0076C" w:rsidP="00E0076C">
            <w:pPr>
              <w:jc w:val="center"/>
              <w:rPr>
                <w:b/>
                <w:bCs/>
                <w:sz w:val="18"/>
                <w:szCs w:val="18"/>
                <w:lang w:eastAsia="bg-BG"/>
              </w:rPr>
            </w:pPr>
            <w:r w:rsidRPr="00E0076C">
              <w:rPr>
                <w:b/>
                <w:bCs/>
                <w:sz w:val="18"/>
                <w:szCs w:val="18"/>
                <w:lang w:eastAsia="bg-BG"/>
              </w:rPr>
              <w:t xml:space="preserve"> 2017 г.</w:t>
            </w:r>
          </w:p>
        </w:tc>
        <w:tc>
          <w:tcPr>
            <w:tcW w:w="1304" w:type="dxa"/>
            <w:tcBorders>
              <w:top w:val="single" w:sz="8" w:space="0" w:color="auto"/>
              <w:left w:val="nil"/>
              <w:bottom w:val="nil"/>
              <w:right w:val="single" w:sz="8" w:space="0" w:color="auto"/>
            </w:tcBorders>
            <w:shd w:val="clear" w:color="auto" w:fill="auto"/>
            <w:vAlign w:val="center"/>
          </w:tcPr>
          <w:p w:rsidR="00E0076C" w:rsidRPr="00E0076C" w:rsidRDefault="00E0076C" w:rsidP="00E0076C">
            <w:pPr>
              <w:jc w:val="center"/>
              <w:rPr>
                <w:b/>
                <w:bCs/>
                <w:sz w:val="18"/>
                <w:szCs w:val="18"/>
                <w:lang w:eastAsia="bg-BG"/>
              </w:rPr>
            </w:pPr>
            <w:r w:rsidRPr="00E0076C">
              <w:rPr>
                <w:b/>
                <w:bCs/>
                <w:sz w:val="18"/>
                <w:szCs w:val="18"/>
                <w:lang w:eastAsia="bg-BG"/>
              </w:rPr>
              <w:t>Изпълнение спрямо    закон 2017 г.</w:t>
            </w:r>
          </w:p>
        </w:tc>
      </w:tr>
      <w:tr w:rsidR="00E0076C" w:rsidRPr="00E0076C" w:rsidTr="00371B8F">
        <w:trPr>
          <w:trHeight w:val="300"/>
          <w:jc w:val="center"/>
        </w:trPr>
        <w:tc>
          <w:tcPr>
            <w:tcW w:w="4853" w:type="dxa"/>
            <w:tcBorders>
              <w:top w:val="single" w:sz="4" w:space="0" w:color="auto"/>
              <w:left w:val="single" w:sz="8" w:space="0" w:color="auto"/>
              <w:bottom w:val="single" w:sz="4" w:space="0" w:color="auto"/>
              <w:right w:val="single" w:sz="8" w:space="0" w:color="auto"/>
            </w:tcBorders>
            <w:shd w:val="clear" w:color="auto" w:fill="auto"/>
            <w:noWrap/>
            <w:vAlign w:val="bottom"/>
          </w:tcPr>
          <w:p w:rsidR="00E0076C" w:rsidRPr="00E0076C" w:rsidRDefault="00E0076C" w:rsidP="00E0076C">
            <w:pPr>
              <w:rPr>
                <w:b/>
                <w:bCs/>
                <w:sz w:val="18"/>
                <w:szCs w:val="18"/>
                <w:lang w:eastAsia="bg-BG"/>
              </w:rPr>
            </w:pPr>
            <w:r w:rsidRPr="00E0076C">
              <w:rPr>
                <w:b/>
                <w:bCs/>
                <w:sz w:val="18"/>
                <w:szCs w:val="18"/>
                <w:lang w:eastAsia="bg-BG"/>
              </w:rPr>
              <w:t>Общо приходи и помощи</w:t>
            </w:r>
          </w:p>
        </w:tc>
        <w:tc>
          <w:tcPr>
            <w:tcW w:w="1276" w:type="dxa"/>
            <w:tcBorders>
              <w:top w:val="single" w:sz="4" w:space="0" w:color="auto"/>
              <w:left w:val="nil"/>
              <w:bottom w:val="single" w:sz="8" w:space="0" w:color="auto"/>
              <w:right w:val="nil"/>
            </w:tcBorders>
            <w:shd w:val="clear" w:color="auto" w:fill="auto"/>
            <w:noWrap/>
            <w:vAlign w:val="bottom"/>
          </w:tcPr>
          <w:p w:rsidR="00E0076C" w:rsidRPr="00E0076C" w:rsidRDefault="00E0076C" w:rsidP="00E0076C">
            <w:pPr>
              <w:jc w:val="right"/>
              <w:rPr>
                <w:b/>
                <w:bCs/>
                <w:sz w:val="18"/>
                <w:szCs w:val="18"/>
                <w:lang w:eastAsia="bg-BG"/>
              </w:rPr>
            </w:pPr>
            <w:r w:rsidRPr="00E0076C">
              <w:rPr>
                <w:b/>
                <w:bCs/>
                <w:sz w:val="18"/>
                <w:szCs w:val="18"/>
                <w:lang w:eastAsia="bg-BG"/>
              </w:rPr>
              <w:t>21 932,0</w:t>
            </w:r>
          </w:p>
        </w:tc>
        <w:tc>
          <w:tcPr>
            <w:tcW w:w="1209" w:type="dxa"/>
            <w:tcBorders>
              <w:top w:val="single" w:sz="4" w:space="0" w:color="auto"/>
              <w:left w:val="nil"/>
              <w:bottom w:val="single" w:sz="8" w:space="0" w:color="auto"/>
              <w:right w:val="nil"/>
            </w:tcBorders>
            <w:shd w:val="clear" w:color="auto" w:fill="auto"/>
            <w:noWrap/>
            <w:vAlign w:val="bottom"/>
          </w:tcPr>
          <w:p w:rsidR="00E0076C" w:rsidRPr="00E0076C" w:rsidRDefault="00E0076C" w:rsidP="00E0076C">
            <w:pPr>
              <w:jc w:val="right"/>
              <w:rPr>
                <w:b/>
                <w:bCs/>
                <w:sz w:val="18"/>
                <w:szCs w:val="18"/>
                <w:lang w:eastAsia="bg-BG"/>
              </w:rPr>
            </w:pPr>
            <w:r w:rsidRPr="00E0076C">
              <w:rPr>
                <w:b/>
                <w:bCs/>
                <w:sz w:val="18"/>
                <w:szCs w:val="18"/>
                <w:lang w:eastAsia="bg-BG"/>
              </w:rPr>
              <w:t>16 560,8</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E0076C" w:rsidRPr="00E0076C" w:rsidRDefault="00E0076C" w:rsidP="00E0076C">
            <w:pPr>
              <w:jc w:val="right"/>
              <w:rPr>
                <w:b/>
                <w:bCs/>
                <w:sz w:val="18"/>
                <w:szCs w:val="18"/>
                <w:lang w:eastAsia="bg-BG"/>
              </w:rPr>
            </w:pPr>
            <w:r w:rsidRPr="00E0076C">
              <w:rPr>
                <w:b/>
                <w:bCs/>
                <w:sz w:val="18"/>
                <w:szCs w:val="18"/>
                <w:lang w:eastAsia="bg-BG"/>
              </w:rPr>
              <w:t>75,5%</w:t>
            </w:r>
          </w:p>
        </w:tc>
      </w:tr>
      <w:tr w:rsidR="00E0076C" w:rsidRPr="00E0076C" w:rsidTr="00371B8F">
        <w:trPr>
          <w:trHeight w:val="80"/>
          <w:jc w:val="center"/>
        </w:trPr>
        <w:tc>
          <w:tcPr>
            <w:tcW w:w="4853" w:type="dxa"/>
            <w:tcBorders>
              <w:top w:val="single" w:sz="4" w:space="0" w:color="auto"/>
              <w:left w:val="single" w:sz="8" w:space="0" w:color="auto"/>
              <w:bottom w:val="nil"/>
              <w:right w:val="single" w:sz="8"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-Данъчни приходи</w:t>
            </w:r>
          </w:p>
        </w:tc>
        <w:tc>
          <w:tcPr>
            <w:tcW w:w="1276" w:type="dxa"/>
            <w:tcBorders>
              <w:top w:val="single" w:sz="8" w:space="0" w:color="auto"/>
              <w:left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19 221,6</w:t>
            </w:r>
          </w:p>
        </w:tc>
        <w:tc>
          <w:tcPr>
            <w:tcW w:w="1209" w:type="dxa"/>
            <w:tcBorders>
              <w:top w:val="single" w:sz="8" w:space="0" w:color="auto"/>
              <w:left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15 017,7</w:t>
            </w:r>
          </w:p>
        </w:tc>
        <w:tc>
          <w:tcPr>
            <w:tcW w:w="1304" w:type="dxa"/>
            <w:tcBorders>
              <w:top w:val="single" w:sz="8" w:space="0" w:color="auto"/>
              <w:left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78,1%</w:t>
            </w:r>
          </w:p>
        </w:tc>
      </w:tr>
      <w:tr w:rsidR="00E0076C" w:rsidRPr="00E0076C" w:rsidTr="00371B8F">
        <w:trPr>
          <w:trHeight w:val="165"/>
          <w:jc w:val="center"/>
        </w:trPr>
        <w:tc>
          <w:tcPr>
            <w:tcW w:w="4853" w:type="dxa"/>
            <w:tcBorders>
              <w:left w:val="single" w:sz="8" w:space="0" w:color="auto"/>
              <w:right w:val="single" w:sz="8"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Корпоративни данъци</w:t>
            </w:r>
          </w:p>
        </w:tc>
        <w:tc>
          <w:tcPr>
            <w:tcW w:w="1276"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2 035,9</w:t>
            </w:r>
          </w:p>
        </w:tc>
        <w:tc>
          <w:tcPr>
            <w:tcW w:w="1209"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1 491,9</w:t>
            </w:r>
          </w:p>
        </w:tc>
        <w:tc>
          <w:tcPr>
            <w:tcW w:w="1304" w:type="dxa"/>
            <w:tcBorders>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73,3%</w:t>
            </w:r>
          </w:p>
        </w:tc>
      </w:tr>
      <w:tr w:rsidR="00E0076C" w:rsidRPr="00E0076C" w:rsidTr="00371B8F">
        <w:trPr>
          <w:trHeight w:val="165"/>
          <w:jc w:val="center"/>
        </w:trPr>
        <w:tc>
          <w:tcPr>
            <w:tcW w:w="4853" w:type="dxa"/>
            <w:tcBorders>
              <w:left w:val="single" w:sz="8" w:space="0" w:color="auto"/>
              <w:right w:val="single" w:sz="8"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ДДФЛ</w:t>
            </w:r>
          </w:p>
        </w:tc>
        <w:tc>
          <w:tcPr>
            <w:tcW w:w="1276"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3 037,0</w:t>
            </w:r>
          </w:p>
        </w:tc>
        <w:tc>
          <w:tcPr>
            <w:tcW w:w="1209"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2 379,4</w:t>
            </w:r>
          </w:p>
        </w:tc>
        <w:tc>
          <w:tcPr>
            <w:tcW w:w="1304" w:type="dxa"/>
            <w:tcBorders>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78,3%</w:t>
            </w:r>
          </w:p>
        </w:tc>
      </w:tr>
      <w:tr w:rsidR="00E0076C" w:rsidRPr="00E0076C" w:rsidTr="00371B8F">
        <w:trPr>
          <w:trHeight w:val="165"/>
          <w:jc w:val="center"/>
        </w:trPr>
        <w:tc>
          <w:tcPr>
            <w:tcW w:w="4853" w:type="dxa"/>
            <w:tcBorders>
              <w:left w:val="single" w:sz="8" w:space="0" w:color="auto"/>
              <w:right w:val="single" w:sz="8"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ДДС</w:t>
            </w:r>
          </w:p>
        </w:tc>
        <w:tc>
          <w:tcPr>
            <w:tcW w:w="1276"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8 783,5</w:t>
            </w:r>
          </w:p>
        </w:tc>
        <w:tc>
          <w:tcPr>
            <w:tcW w:w="1209"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7 137,5</w:t>
            </w:r>
          </w:p>
        </w:tc>
        <w:tc>
          <w:tcPr>
            <w:tcW w:w="1304" w:type="dxa"/>
            <w:tcBorders>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81,3%</w:t>
            </w:r>
          </w:p>
        </w:tc>
      </w:tr>
      <w:tr w:rsidR="00E0076C" w:rsidRPr="00E0076C" w:rsidTr="00371B8F">
        <w:trPr>
          <w:trHeight w:val="165"/>
          <w:jc w:val="center"/>
        </w:trPr>
        <w:tc>
          <w:tcPr>
            <w:tcW w:w="4853" w:type="dxa"/>
            <w:tcBorders>
              <w:left w:val="single" w:sz="8" w:space="0" w:color="auto"/>
              <w:right w:val="single" w:sz="8"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Акцизи </w:t>
            </w:r>
          </w:p>
        </w:tc>
        <w:tc>
          <w:tcPr>
            <w:tcW w:w="1276"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5 038,0</w:t>
            </w:r>
          </w:p>
        </w:tc>
        <w:tc>
          <w:tcPr>
            <w:tcW w:w="1209"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3 724,9</w:t>
            </w:r>
          </w:p>
        </w:tc>
        <w:tc>
          <w:tcPr>
            <w:tcW w:w="1304" w:type="dxa"/>
            <w:tcBorders>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73,9%</w:t>
            </w:r>
          </w:p>
        </w:tc>
      </w:tr>
      <w:tr w:rsidR="00E0076C" w:rsidRPr="00E0076C" w:rsidTr="00371B8F">
        <w:trPr>
          <w:trHeight w:val="165"/>
          <w:jc w:val="center"/>
        </w:trPr>
        <w:tc>
          <w:tcPr>
            <w:tcW w:w="4853" w:type="dxa"/>
            <w:tcBorders>
              <w:left w:val="single" w:sz="8" w:space="0" w:color="auto"/>
              <w:right w:val="single" w:sz="8"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30,9</w:t>
            </w:r>
          </w:p>
        </w:tc>
        <w:tc>
          <w:tcPr>
            <w:tcW w:w="1209"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24,9</w:t>
            </w:r>
          </w:p>
        </w:tc>
        <w:tc>
          <w:tcPr>
            <w:tcW w:w="1304" w:type="dxa"/>
            <w:tcBorders>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80,4%</w:t>
            </w:r>
          </w:p>
        </w:tc>
      </w:tr>
      <w:tr w:rsidR="00E0076C" w:rsidRPr="00E0076C" w:rsidTr="00371B8F">
        <w:trPr>
          <w:trHeight w:val="165"/>
          <w:jc w:val="center"/>
        </w:trPr>
        <w:tc>
          <w:tcPr>
            <w:tcW w:w="4853" w:type="dxa"/>
            <w:tcBorders>
              <w:left w:val="single" w:sz="8" w:space="0" w:color="auto"/>
              <w:right w:val="single" w:sz="8"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Мита и митнически такси</w:t>
            </w:r>
          </w:p>
        </w:tc>
        <w:tc>
          <w:tcPr>
            <w:tcW w:w="1276"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166,0</w:t>
            </w:r>
          </w:p>
        </w:tc>
        <w:tc>
          <w:tcPr>
            <w:tcW w:w="1209"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141,0</w:t>
            </w:r>
          </w:p>
        </w:tc>
        <w:tc>
          <w:tcPr>
            <w:tcW w:w="1304" w:type="dxa"/>
            <w:tcBorders>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84,9%</w:t>
            </w:r>
          </w:p>
        </w:tc>
      </w:tr>
      <w:tr w:rsidR="00E0076C" w:rsidRPr="00E0076C" w:rsidTr="00371B8F">
        <w:trPr>
          <w:trHeight w:val="165"/>
          <w:jc w:val="center"/>
        </w:trPr>
        <w:tc>
          <w:tcPr>
            <w:tcW w:w="4853" w:type="dxa"/>
            <w:tcBorders>
              <w:left w:val="single" w:sz="8" w:space="0" w:color="auto"/>
              <w:right w:val="single" w:sz="8"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Други данъци</w:t>
            </w:r>
          </w:p>
        </w:tc>
        <w:tc>
          <w:tcPr>
            <w:tcW w:w="1276"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130,3</w:t>
            </w:r>
          </w:p>
        </w:tc>
        <w:tc>
          <w:tcPr>
            <w:tcW w:w="1209"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118,1</w:t>
            </w:r>
          </w:p>
        </w:tc>
        <w:tc>
          <w:tcPr>
            <w:tcW w:w="1304" w:type="dxa"/>
            <w:tcBorders>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90,6%</w:t>
            </w:r>
          </w:p>
        </w:tc>
      </w:tr>
      <w:tr w:rsidR="00E0076C" w:rsidRPr="00E0076C" w:rsidTr="00371B8F">
        <w:trPr>
          <w:trHeight w:val="165"/>
          <w:jc w:val="center"/>
        </w:trPr>
        <w:tc>
          <w:tcPr>
            <w:tcW w:w="4853" w:type="dxa"/>
            <w:tcBorders>
              <w:left w:val="single" w:sz="8" w:space="0" w:color="auto"/>
              <w:right w:val="single" w:sz="8"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-Неданъчни приходи</w:t>
            </w:r>
          </w:p>
        </w:tc>
        <w:tc>
          <w:tcPr>
            <w:tcW w:w="1276"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2 710,4</w:t>
            </w:r>
          </w:p>
        </w:tc>
        <w:tc>
          <w:tcPr>
            <w:tcW w:w="1209"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1 535,9</w:t>
            </w:r>
          </w:p>
        </w:tc>
        <w:tc>
          <w:tcPr>
            <w:tcW w:w="1304" w:type="dxa"/>
            <w:tcBorders>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56,7%</w:t>
            </w:r>
          </w:p>
        </w:tc>
      </w:tr>
      <w:tr w:rsidR="00E0076C" w:rsidRPr="00E0076C" w:rsidTr="00371B8F">
        <w:trPr>
          <w:trHeight w:val="165"/>
          <w:jc w:val="center"/>
        </w:trPr>
        <w:tc>
          <w:tcPr>
            <w:tcW w:w="4853" w:type="dxa"/>
            <w:tcBorders>
              <w:left w:val="single" w:sz="8" w:space="0" w:color="auto"/>
              <w:right w:val="single" w:sz="8"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-Помощи</w:t>
            </w:r>
          </w:p>
        </w:tc>
        <w:tc>
          <w:tcPr>
            <w:tcW w:w="1276"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0,0</w:t>
            </w:r>
          </w:p>
        </w:tc>
        <w:tc>
          <w:tcPr>
            <w:tcW w:w="1209" w:type="dxa"/>
            <w:tcBorders>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7,2</w:t>
            </w:r>
          </w:p>
        </w:tc>
        <w:tc>
          <w:tcPr>
            <w:tcW w:w="1304" w:type="dxa"/>
            <w:tcBorders>
              <w:left w:val="nil"/>
              <w:bottom w:val="nil"/>
              <w:right w:val="single" w:sz="8"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w:t>
            </w:r>
          </w:p>
        </w:tc>
      </w:tr>
      <w:tr w:rsidR="00E0076C" w:rsidRPr="00E0076C" w:rsidTr="00371B8F">
        <w:trPr>
          <w:trHeight w:val="199"/>
          <w:jc w:val="center"/>
        </w:trPr>
        <w:tc>
          <w:tcPr>
            <w:tcW w:w="4853" w:type="dxa"/>
            <w:tcBorders>
              <w:top w:val="single" w:sz="4" w:space="0" w:color="auto"/>
              <w:left w:val="single" w:sz="4" w:space="0" w:color="auto"/>
              <w:bottom w:val="nil"/>
              <w:right w:val="single" w:sz="4" w:space="0" w:color="auto"/>
            </w:tcBorders>
            <w:shd w:val="clear" w:color="auto" w:fill="auto"/>
            <w:noWrap/>
            <w:vAlign w:val="bottom"/>
          </w:tcPr>
          <w:p w:rsidR="00E0076C" w:rsidRPr="00E0076C" w:rsidRDefault="00E0076C" w:rsidP="00E0076C">
            <w:pPr>
              <w:rPr>
                <w:b/>
                <w:bCs/>
                <w:sz w:val="18"/>
                <w:szCs w:val="18"/>
                <w:lang w:eastAsia="bg-BG"/>
              </w:rPr>
            </w:pPr>
            <w:r w:rsidRPr="00E0076C">
              <w:rPr>
                <w:b/>
                <w:bCs/>
                <w:sz w:val="18"/>
                <w:szCs w:val="18"/>
                <w:lang w:eastAsia="bg-BG"/>
              </w:rPr>
              <w:t xml:space="preserve"> Разходи,трансфери и вноска в бюджета на ЕС</w:t>
            </w:r>
          </w:p>
        </w:tc>
        <w:tc>
          <w:tcPr>
            <w:tcW w:w="1276" w:type="dxa"/>
            <w:tcBorders>
              <w:top w:val="single" w:sz="4" w:space="0" w:color="auto"/>
              <w:left w:val="nil"/>
              <w:bottom w:val="nil"/>
              <w:right w:val="nil"/>
            </w:tcBorders>
            <w:shd w:val="clear" w:color="auto" w:fill="auto"/>
            <w:noWrap/>
            <w:vAlign w:val="bottom"/>
          </w:tcPr>
          <w:p w:rsidR="00E0076C" w:rsidRPr="00E0076C" w:rsidRDefault="00E0076C" w:rsidP="00E0076C">
            <w:pPr>
              <w:jc w:val="right"/>
              <w:rPr>
                <w:b/>
                <w:bCs/>
                <w:sz w:val="18"/>
                <w:szCs w:val="18"/>
                <w:lang w:eastAsia="bg-BG"/>
              </w:rPr>
            </w:pPr>
            <w:r w:rsidRPr="00E0076C">
              <w:rPr>
                <w:b/>
                <w:bCs/>
                <w:sz w:val="18"/>
                <w:szCs w:val="18"/>
                <w:lang w:eastAsia="bg-BG"/>
              </w:rPr>
              <w:t>22 796,2</w:t>
            </w:r>
          </w:p>
        </w:tc>
        <w:tc>
          <w:tcPr>
            <w:tcW w:w="1209" w:type="dxa"/>
            <w:tcBorders>
              <w:top w:val="single" w:sz="4" w:space="0" w:color="auto"/>
              <w:left w:val="nil"/>
              <w:bottom w:val="nil"/>
              <w:right w:val="nil"/>
            </w:tcBorders>
            <w:shd w:val="clear" w:color="auto" w:fill="auto"/>
            <w:noWrap/>
            <w:vAlign w:val="bottom"/>
          </w:tcPr>
          <w:p w:rsidR="00E0076C" w:rsidRPr="00E0076C" w:rsidRDefault="00E0076C" w:rsidP="00E0076C">
            <w:pPr>
              <w:jc w:val="right"/>
              <w:rPr>
                <w:b/>
                <w:bCs/>
                <w:sz w:val="18"/>
                <w:szCs w:val="18"/>
                <w:lang w:eastAsia="bg-BG"/>
              </w:rPr>
            </w:pPr>
            <w:r w:rsidRPr="00E0076C">
              <w:rPr>
                <w:b/>
                <w:bCs/>
                <w:sz w:val="18"/>
                <w:szCs w:val="18"/>
                <w:lang w:eastAsia="bg-BG"/>
              </w:rPr>
              <w:t>14 604,8</w:t>
            </w:r>
          </w:p>
        </w:tc>
        <w:tc>
          <w:tcPr>
            <w:tcW w:w="1304" w:type="dxa"/>
            <w:tcBorders>
              <w:top w:val="single" w:sz="4" w:space="0" w:color="auto"/>
              <w:left w:val="nil"/>
              <w:bottom w:val="nil"/>
              <w:right w:val="single" w:sz="8" w:space="0" w:color="auto"/>
            </w:tcBorders>
            <w:shd w:val="clear" w:color="auto" w:fill="auto"/>
            <w:noWrap/>
            <w:vAlign w:val="bottom"/>
          </w:tcPr>
          <w:p w:rsidR="00E0076C" w:rsidRPr="00E0076C" w:rsidRDefault="00E0076C" w:rsidP="00E0076C">
            <w:pPr>
              <w:jc w:val="right"/>
              <w:rPr>
                <w:b/>
                <w:bCs/>
                <w:sz w:val="18"/>
                <w:szCs w:val="18"/>
                <w:lang w:eastAsia="bg-BG"/>
              </w:rPr>
            </w:pPr>
            <w:r w:rsidRPr="00E0076C">
              <w:rPr>
                <w:b/>
                <w:bCs/>
                <w:sz w:val="18"/>
                <w:szCs w:val="18"/>
                <w:lang w:eastAsia="bg-BG"/>
              </w:rPr>
              <w:t>64,1%</w:t>
            </w:r>
          </w:p>
        </w:tc>
      </w:tr>
      <w:tr w:rsidR="00E0076C" w:rsidRPr="00E0076C" w:rsidTr="00371B8F">
        <w:trPr>
          <w:trHeight w:val="101"/>
          <w:jc w:val="center"/>
        </w:trPr>
        <w:tc>
          <w:tcPr>
            <w:tcW w:w="4853" w:type="dxa"/>
            <w:tcBorders>
              <w:top w:val="nil"/>
              <w:left w:val="single" w:sz="4" w:space="0" w:color="auto"/>
              <w:bottom w:val="nil"/>
              <w:right w:val="single" w:sz="4" w:space="0" w:color="auto"/>
            </w:tcBorders>
            <w:shd w:val="clear" w:color="auto" w:fill="auto"/>
            <w:noWrap/>
            <w:vAlign w:val="bottom"/>
          </w:tcPr>
          <w:p w:rsidR="00E0076C" w:rsidRPr="00E0076C" w:rsidRDefault="00E0076C" w:rsidP="00E0076C">
            <w:pPr>
              <w:rPr>
                <w:b/>
                <w:i/>
                <w:sz w:val="18"/>
                <w:szCs w:val="18"/>
                <w:lang w:eastAsia="bg-BG"/>
              </w:rPr>
            </w:pPr>
            <w:r w:rsidRPr="00E0076C">
              <w:rPr>
                <w:b/>
                <w:i/>
                <w:sz w:val="18"/>
                <w:szCs w:val="18"/>
                <w:lang w:eastAsia="bg-BG"/>
              </w:rPr>
              <w:t xml:space="preserve">   -Нелихвени разходи</w:t>
            </w:r>
          </w:p>
        </w:tc>
        <w:tc>
          <w:tcPr>
            <w:tcW w:w="1276"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10 228,1</w:t>
            </w:r>
          </w:p>
        </w:tc>
        <w:tc>
          <w:tcPr>
            <w:tcW w:w="1209"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5 707,1</w:t>
            </w:r>
          </w:p>
        </w:tc>
        <w:tc>
          <w:tcPr>
            <w:tcW w:w="1304" w:type="dxa"/>
            <w:tcBorders>
              <w:top w:val="nil"/>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55,8%</w:t>
            </w:r>
          </w:p>
        </w:tc>
      </w:tr>
      <w:tr w:rsidR="00E0076C" w:rsidRPr="00E0076C" w:rsidTr="00371B8F">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Текущи </w:t>
            </w:r>
          </w:p>
        </w:tc>
        <w:tc>
          <w:tcPr>
            <w:tcW w:w="1276"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8 130,9</w:t>
            </w:r>
          </w:p>
        </w:tc>
        <w:tc>
          <w:tcPr>
            <w:tcW w:w="1209"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5 473,0</w:t>
            </w:r>
          </w:p>
        </w:tc>
        <w:tc>
          <w:tcPr>
            <w:tcW w:w="1304" w:type="dxa"/>
            <w:tcBorders>
              <w:top w:val="nil"/>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67,3%</w:t>
            </w:r>
          </w:p>
        </w:tc>
      </w:tr>
      <w:tr w:rsidR="00E0076C" w:rsidRPr="00E0076C" w:rsidTr="00371B8F">
        <w:trPr>
          <w:trHeight w:val="179"/>
          <w:jc w:val="center"/>
        </w:trPr>
        <w:tc>
          <w:tcPr>
            <w:tcW w:w="4853" w:type="dxa"/>
            <w:tcBorders>
              <w:top w:val="nil"/>
              <w:left w:val="single" w:sz="4" w:space="0" w:color="auto"/>
              <w:bottom w:val="nil"/>
              <w:right w:val="single" w:sz="4"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Капиталови</w:t>
            </w:r>
          </w:p>
        </w:tc>
        <w:tc>
          <w:tcPr>
            <w:tcW w:w="1276"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2 097,2</w:t>
            </w:r>
          </w:p>
        </w:tc>
        <w:tc>
          <w:tcPr>
            <w:tcW w:w="1209"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234,1</w:t>
            </w:r>
          </w:p>
        </w:tc>
        <w:tc>
          <w:tcPr>
            <w:tcW w:w="1304" w:type="dxa"/>
            <w:tcBorders>
              <w:top w:val="nil"/>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11,2%</w:t>
            </w:r>
          </w:p>
        </w:tc>
      </w:tr>
      <w:tr w:rsidR="00E0076C" w:rsidRPr="00E0076C" w:rsidTr="00371B8F">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E0076C" w:rsidRPr="00E0076C" w:rsidRDefault="00E0076C" w:rsidP="00E0076C">
            <w:pPr>
              <w:rPr>
                <w:b/>
                <w:i/>
                <w:sz w:val="18"/>
                <w:szCs w:val="18"/>
                <w:lang w:eastAsia="bg-BG"/>
              </w:rPr>
            </w:pPr>
            <w:r w:rsidRPr="00E0076C">
              <w:rPr>
                <w:b/>
                <w:i/>
                <w:sz w:val="18"/>
                <w:szCs w:val="18"/>
                <w:lang w:eastAsia="bg-BG"/>
              </w:rPr>
              <w:t xml:space="preserve">   -Лихви</w:t>
            </w:r>
          </w:p>
        </w:tc>
        <w:tc>
          <w:tcPr>
            <w:tcW w:w="1276"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792,9</w:t>
            </w:r>
          </w:p>
        </w:tc>
        <w:tc>
          <w:tcPr>
            <w:tcW w:w="1209"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699,4</w:t>
            </w:r>
          </w:p>
        </w:tc>
        <w:tc>
          <w:tcPr>
            <w:tcW w:w="1304" w:type="dxa"/>
            <w:tcBorders>
              <w:top w:val="nil"/>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88,2%</w:t>
            </w:r>
          </w:p>
        </w:tc>
      </w:tr>
      <w:tr w:rsidR="00E0076C" w:rsidRPr="00E0076C" w:rsidTr="00371B8F">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По външни заеми</w:t>
            </w:r>
          </w:p>
        </w:tc>
        <w:tc>
          <w:tcPr>
            <w:tcW w:w="1276"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542,2</w:t>
            </w:r>
          </w:p>
        </w:tc>
        <w:tc>
          <w:tcPr>
            <w:tcW w:w="1209"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474,8</w:t>
            </w:r>
          </w:p>
        </w:tc>
        <w:tc>
          <w:tcPr>
            <w:tcW w:w="1304" w:type="dxa"/>
            <w:tcBorders>
              <w:top w:val="nil"/>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87,6%</w:t>
            </w:r>
          </w:p>
        </w:tc>
      </w:tr>
      <w:tr w:rsidR="00E0076C" w:rsidRPr="00E0076C" w:rsidTr="00371B8F">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xml:space="preserve">      По вътрешни заеми</w:t>
            </w:r>
          </w:p>
        </w:tc>
        <w:tc>
          <w:tcPr>
            <w:tcW w:w="1276"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250,7</w:t>
            </w:r>
          </w:p>
        </w:tc>
        <w:tc>
          <w:tcPr>
            <w:tcW w:w="1209"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224,6</w:t>
            </w:r>
          </w:p>
        </w:tc>
        <w:tc>
          <w:tcPr>
            <w:tcW w:w="1304" w:type="dxa"/>
            <w:tcBorders>
              <w:top w:val="nil"/>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89,6%</w:t>
            </w:r>
          </w:p>
        </w:tc>
      </w:tr>
      <w:tr w:rsidR="00E0076C" w:rsidRPr="00E0076C" w:rsidTr="00371B8F">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E0076C" w:rsidRPr="00E0076C" w:rsidRDefault="00E0076C" w:rsidP="00E0076C">
            <w:pPr>
              <w:rPr>
                <w:b/>
                <w:i/>
                <w:sz w:val="18"/>
                <w:szCs w:val="18"/>
                <w:lang w:eastAsia="bg-BG"/>
              </w:rPr>
            </w:pPr>
            <w:r w:rsidRPr="00E0076C">
              <w:rPr>
                <w:b/>
                <w:i/>
                <w:sz w:val="18"/>
                <w:szCs w:val="18"/>
                <w:lang w:eastAsia="bg-BG"/>
              </w:rPr>
              <w:t xml:space="preserve"> - Резерв за непредвидени и неотложни разходи</w:t>
            </w:r>
            <w:r w:rsidRPr="00E0076C">
              <w:rPr>
                <w:b/>
                <w:bCs/>
                <w:sz w:val="20"/>
                <w:szCs w:val="20"/>
                <w:vertAlign w:val="superscript"/>
                <w:lang w:eastAsia="bg-BG"/>
              </w:rPr>
              <w:footnoteReference w:id="6"/>
            </w:r>
            <w:r w:rsidRPr="00E0076C">
              <w:rPr>
                <w:b/>
                <w:i/>
                <w:sz w:val="18"/>
                <w:szCs w:val="18"/>
                <w:lang w:eastAsia="bg-BG"/>
              </w:rPr>
              <w:tab/>
            </w:r>
          </w:p>
        </w:tc>
        <w:tc>
          <w:tcPr>
            <w:tcW w:w="1276"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71,1</w:t>
            </w:r>
          </w:p>
        </w:tc>
        <w:tc>
          <w:tcPr>
            <w:tcW w:w="1209" w:type="dxa"/>
            <w:tcBorders>
              <w:top w:val="nil"/>
              <w:left w:val="nil"/>
              <w:bottom w:val="nil"/>
              <w:right w:val="nil"/>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w:t>
            </w:r>
          </w:p>
        </w:tc>
        <w:tc>
          <w:tcPr>
            <w:tcW w:w="1304" w:type="dxa"/>
            <w:tcBorders>
              <w:top w:val="nil"/>
              <w:left w:val="nil"/>
              <w:bottom w:val="nil"/>
              <w:right w:val="single" w:sz="8" w:space="0" w:color="auto"/>
            </w:tcBorders>
            <w:shd w:val="clear" w:color="auto" w:fill="auto"/>
            <w:noWrap/>
            <w:vAlign w:val="bottom"/>
          </w:tcPr>
          <w:p w:rsidR="00E0076C" w:rsidRPr="00E0076C" w:rsidRDefault="00E0076C" w:rsidP="00E0076C">
            <w:pPr>
              <w:rPr>
                <w:sz w:val="18"/>
                <w:szCs w:val="18"/>
                <w:lang w:eastAsia="bg-BG"/>
              </w:rPr>
            </w:pPr>
            <w:r w:rsidRPr="00E0076C">
              <w:rPr>
                <w:sz w:val="18"/>
                <w:szCs w:val="18"/>
                <w:lang w:eastAsia="bg-BG"/>
              </w:rPr>
              <w:t> </w:t>
            </w:r>
          </w:p>
        </w:tc>
      </w:tr>
      <w:tr w:rsidR="00E0076C" w:rsidRPr="00E0076C" w:rsidTr="00371B8F">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E0076C" w:rsidRPr="00E0076C" w:rsidRDefault="00E0076C" w:rsidP="00E0076C">
            <w:pPr>
              <w:rPr>
                <w:b/>
                <w:i/>
                <w:sz w:val="18"/>
                <w:szCs w:val="18"/>
                <w:lang w:eastAsia="bg-BG"/>
              </w:rPr>
            </w:pPr>
            <w:r w:rsidRPr="00E0076C">
              <w:rPr>
                <w:b/>
                <w:i/>
                <w:sz w:val="18"/>
                <w:szCs w:val="18"/>
                <w:lang w:eastAsia="bg-BG"/>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10 711,5</w:t>
            </w:r>
          </w:p>
        </w:tc>
        <w:tc>
          <w:tcPr>
            <w:tcW w:w="1209" w:type="dxa"/>
            <w:tcBorders>
              <w:top w:val="nil"/>
              <w:left w:val="nil"/>
              <w:bottom w:val="nil"/>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7 521,8</w:t>
            </w:r>
          </w:p>
        </w:tc>
        <w:tc>
          <w:tcPr>
            <w:tcW w:w="1304" w:type="dxa"/>
            <w:tcBorders>
              <w:top w:val="nil"/>
              <w:left w:val="nil"/>
              <w:bottom w:val="nil"/>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70,2%</w:t>
            </w:r>
          </w:p>
        </w:tc>
      </w:tr>
      <w:tr w:rsidR="00E0076C" w:rsidRPr="00E0076C" w:rsidTr="00371B8F">
        <w:trPr>
          <w:trHeight w:val="80"/>
          <w:jc w:val="center"/>
        </w:trPr>
        <w:tc>
          <w:tcPr>
            <w:tcW w:w="4853" w:type="dxa"/>
            <w:tcBorders>
              <w:top w:val="nil"/>
              <w:left w:val="single" w:sz="4" w:space="0" w:color="auto"/>
              <w:bottom w:val="single" w:sz="4" w:space="0" w:color="auto"/>
              <w:right w:val="single" w:sz="4" w:space="0" w:color="auto"/>
            </w:tcBorders>
            <w:shd w:val="clear" w:color="auto" w:fill="auto"/>
            <w:noWrap/>
            <w:vAlign w:val="bottom"/>
          </w:tcPr>
          <w:p w:rsidR="00E0076C" w:rsidRPr="00E0076C" w:rsidRDefault="00E0076C" w:rsidP="00E0076C">
            <w:pPr>
              <w:rPr>
                <w:b/>
                <w:bCs/>
                <w:i/>
                <w:sz w:val="18"/>
                <w:szCs w:val="18"/>
                <w:lang w:eastAsia="bg-BG"/>
              </w:rPr>
            </w:pPr>
            <w:r w:rsidRPr="00E0076C">
              <w:rPr>
                <w:b/>
                <w:bCs/>
                <w:i/>
                <w:sz w:val="18"/>
                <w:szCs w:val="18"/>
                <w:lang w:eastAsia="bg-BG"/>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992,6</w:t>
            </w:r>
          </w:p>
        </w:tc>
        <w:tc>
          <w:tcPr>
            <w:tcW w:w="1209" w:type="dxa"/>
            <w:tcBorders>
              <w:top w:val="nil"/>
              <w:left w:val="nil"/>
              <w:bottom w:val="single" w:sz="4" w:space="0" w:color="auto"/>
              <w:right w:val="nil"/>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676,6</w:t>
            </w:r>
          </w:p>
        </w:tc>
        <w:tc>
          <w:tcPr>
            <w:tcW w:w="1304" w:type="dxa"/>
            <w:tcBorders>
              <w:top w:val="nil"/>
              <w:left w:val="nil"/>
              <w:bottom w:val="single" w:sz="4" w:space="0" w:color="auto"/>
              <w:right w:val="single" w:sz="8" w:space="0" w:color="auto"/>
            </w:tcBorders>
            <w:shd w:val="clear" w:color="auto" w:fill="auto"/>
            <w:noWrap/>
            <w:vAlign w:val="bottom"/>
          </w:tcPr>
          <w:p w:rsidR="00E0076C" w:rsidRPr="00E0076C" w:rsidRDefault="00E0076C" w:rsidP="00E0076C">
            <w:pPr>
              <w:jc w:val="right"/>
              <w:rPr>
                <w:sz w:val="18"/>
                <w:szCs w:val="18"/>
                <w:lang w:eastAsia="bg-BG"/>
              </w:rPr>
            </w:pPr>
            <w:r w:rsidRPr="00E0076C">
              <w:rPr>
                <w:sz w:val="18"/>
                <w:szCs w:val="18"/>
                <w:lang w:eastAsia="bg-BG"/>
              </w:rPr>
              <w:t>68,2%</w:t>
            </w:r>
          </w:p>
        </w:tc>
      </w:tr>
      <w:tr w:rsidR="00E0076C" w:rsidRPr="00E0076C" w:rsidTr="00371B8F">
        <w:trPr>
          <w:trHeight w:val="70"/>
          <w:jc w:val="center"/>
        </w:trPr>
        <w:tc>
          <w:tcPr>
            <w:tcW w:w="4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76C" w:rsidRPr="00E0076C" w:rsidRDefault="00E0076C" w:rsidP="00E0076C">
            <w:pPr>
              <w:rPr>
                <w:b/>
                <w:bCs/>
                <w:sz w:val="18"/>
                <w:szCs w:val="18"/>
                <w:lang w:eastAsia="bg-BG"/>
              </w:rPr>
            </w:pPr>
            <w:r w:rsidRPr="00E0076C">
              <w:rPr>
                <w:b/>
                <w:bCs/>
                <w:sz w:val="18"/>
                <w:szCs w:val="18"/>
                <w:lang w:eastAsia="bg-BG"/>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E0076C" w:rsidRPr="00E0076C" w:rsidRDefault="00E0076C" w:rsidP="00E0076C">
            <w:pPr>
              <w:jc w:val="right"/>
              <w:rPr>
                <w:b/>
                <w:bCs/>
                <w:sz w:val="18"/>
                <w:szCs w:val="18"/>
                <w:lang w:eastAsia="bg-BG"/>
              </w:rPr>
            </w:pPr>
            <w:r w:rsidRPr="00E0076C">
              <w:rPr>
                <w:b/>
                <w:bCs/>
                <w:sz w:val="18"/>
                <w:szCs w:val="18"/>
                <w:lang w:eastAsia="bg-BG"/>
              </w:rPr>
              <w:t>-864,2</w:t>
            </w:r>
          </w:p>
        </w:tc>
        <w:tc>
          <w:tcPr>
            <w:tcW w:w="1209" w:type="dxa"/>
            <w:tcBorders>
              <w:top w:val="single" w:sz="4" w:space="0" w:color="auto"/>
              <w:left w:val="nil"/>
              <w:bottom w:val="single" w:sz="8" w:space="0" w:color="auto"/>
              <w:right w:val="nil"/>
            </w:tcBorders>
            <w:shd w:val="clear" w:color="auto" w:fill="auto"/>
            <w:noWrap/>
            <w:vAlign w:val="bottom"/>
          </w:tcPr>
          <w:p w:rsidR="00E0076C" w:rsidRPr="00E0076C" w:rsidRDefault="00E0076C" w:rsidP="00E0076C">
            <w:pPr>
              <w:jc w:val="right"/>
              <w:rPr>
                <w:b/>
                <w:bCs/>
                <w:sz w:val="18"/>
                <w:szCs w:val="18"/>
                <w:lang w:eastAsia="bg-BG"/>
              </w:rPr>
            </w:pPr>
            <w:r w:rsidRPr="00E0076C">
              <w:rPr>
                <w:b/>
                <w:bCs/>
                <w:sz w:val="18"/>
                <w:szCs w:val="18"/>
                <w:lang w:eastAsia="bg-BG"/>
              </w:rPr>
              <w:t>1 955,9</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E0076C" w:rsidRPr="00E0076C" w:rsidRDefault="00E0076C" w:rsidP="00E0076C">
            <w:pPr>
              <w:jc w:val="right"/>
              <w:rPr>
                <w:b/>
                <w:bCs/>
                <w:sz w:val="18"/>
                <w:szCs w:val="18"/>
                <w:lang w:eastAsia="bg-BG"/>
              </w:rPr>
            </w:pPr>
          </w:p>
        </w:tc>
      </w:tr>
    </w:tbl>
    <w:p w:rsidR="00E0076C" w:rsidRPr="00E0076C" w:rsidRDefault="00E0076C" w:rsidP="00E0076C">
      <w:pPr>
        <w:spacing w:after="120"/>
        <w:ind w:left="360"/>
        <w:jc w:val="both"/>
        <w:rPr>
          <w:b/>
          <w:color w:val="4F81BD" w:themeColor="accent1"/>
          <w:sz w:val="12"/>
        </w:rPr>
      </w:pPr>
    </w:p>
    <w:p w:rsidR="00E0076C" w:rsidRPr="00E0076C" w:rsidRDefault="00E0076C" w:rsidP="00E0076C">
      <w:pPr>
        <w:numPr>
          <w:ilvl w:val="0"/>
          <w:numId w:val="2"/>
        </w:numPr>
        <w:spacing w:after="120"/>
        <w:jc w:val="both"/>
        <w:rPr>
          <w:b/>
        </w:rPr>
      </w:pPr>
      <w:r w:rsidRPr="00E0076C">
        <w:rPr>
          <w:b/>
          <w:bCs/>
        </w:rPr>
        <w:t xml:space="preserve">Приходи по държавния бюджет </w:t>
      </w:r>
    </w:p>
    <w:p w:rsidR="00E0076C" w:rsidRPr="00E0076C" w:rsidRDefault="00E0076C" w:rsidP="00E0076C">
      <w:pPr>
        <w:spacing w:after="120"/>
        <w:jc w:val="both"/>
        <w:rPr>
          <w:bCs/>
          <w:lang w:eastAsia="bg-BG"/>
        </w:rPr>
      </w:pPr>
      <w:r w:rsidRPr="00E0076C">
        <w:rPr>
          <w:b/>
          <w:bCs/>
          <w:lang w:eastAsia="bg-BG"/>
        </w:rPr>
        <w:t>Общият размер на приходите и помощите по държавния бюджет</w:t>
      </w:r>
      <w:r w:rsidRPr="00E0076C">
        <w:rPr>
          <w:bCs/>
          <w:lang w:eastAsia="bg-BG"/>
        </w:rPr>
        <w:t xml:space="preserve"> към септември 2017 г. е</w:t>
      </w:r>
      <w:r w:rsidRPr="00E0076C">
        <w:rPr>
          <w:b/>
          <w:bCs/>
          <w:lang w:eastAsia="bg-BG"/>
        </w:rPr>
        <w:t xml:space="preserve"> 16 560,8 млн. лв.</w:t>
      </w:r>
      <w:r w:rsidRPr="00E0076C">
        <w:rPr>
          <w:bCs/>
          <w:lang w:eastAsia="bg-BG"/>
        </w:rPr>
        <w:t>, което представлява 75,5 % изпълнение на разчетите по ЗДБРБ за 2017 г. и с 915,6 млн. лв. повече спрямо деветмесечието на 2016 година.</w:t>
      </w:r>
    </w:p>
    <w:p w:rsidR="00E0076C" w:rsidRPr="00E0076C" w:rsidRDefault="00E0076C" w:rsidP="00E0076C">
      <w:pPr>
        <w:numPr>
          <w:ilvl w:val="0"/>
          <w:numId w:val="3"/>
        </w:numPr>
        <w:tabs>
          <w:tab w:val="num" w:pos="720"/>
        </w:tabs>
        <w:ind w:left="0" w:firstLine="180"/>
        <w:jc w:val="both"/>
        <w:rPr>
          <w:b/>
          <w:bCs/>
          <w:lang w:eastAsia="bg-BG"/>
        </w:rPr>
      </w:pPr>
      <w:r w:rsidRPr="00E0076C">
        <w:rPr>
          <w:bCs/>
          <w:lang w:eastAsia="bg-BG"/>
        </w:rPr>
        <w:t xml:space="preserve"> </w:t>
      </w:r>
      <w:r w:rsidRPr="00E0076C">
        <w:rPr>
          <w:b/>
          <w:bCs/>
          <w:lang w:eastAsia="bg-BG"/>
        </w:rPr>
        <w:t>Данъчни приходи</w:t>
      </w:r>
    </w:p>
    <w:p w:rsidR="00E0076C" w:rsidRPr="00E0076C" w:rsidRDefault="00E0076C" w:rsidP="00E0076C">
      <w:pPr>
        <w:jc w:val="both"/>
        <w:rPr>
          <w:bCs/>
          <w:sz w:val="4"/>
          <w:szCs w:val="4"/>
          <w:lang w:eastAsia="bg-BG"/>
        </w:rPr>
      </w:pPr>
    </w:p>
    <w:p w:rsidR="00E0076C" w:rsidRPr="00E0076C" w:rsidRDefault="00E0076C" w:rsidP="00E0076C">
      <w:pPr>
        <w:jc w:val="both"/>
        <w:rPr>
          <w:lang w:eastAsia="bg-BG"/>
        </w:rPr>
      </w:pPr>
      <w:r w:rsidRPr="00E0076C">
        <w:rPr>
          <w:b/>
          <w:bCs/>
          <w:lang w:eastAsia="bg-BG"/>
        </w:rPr>
        <w:t>Размерът на данъчните постъпления по държавния бюджет</w:t>
      </w:r>
      <w:r w:rsidRPr="00E0076C">
        <w:rPr>
          <w:bCs/>
          <w:lang w:eastAsia="bg-BG"/>
        </w:rPr>
        <w:t xml:space="preserve"> към септември 2017 г. </w:t>
      </w:r>
      <w:r w:rsidRPr="00E0076C">
        <w:rPr>
          <w:lang w:eastAsia="bg-BG"/>
        </w:rPr>
        <w:t xml:space="preserve">е </w:t>
      </w:r>
      <w:r w:rsidRPr="00E0076C">
        <w:rPr>
          <w:b/>
          <w:lang w:eastAsia="bg-BG"/>
        </w:rPr>
        <w:t>15 017,7 млн. лв</w:t>
      </w:r>
      <w:r w:rsidRPr="00E0076C">
        <w:rPr>
          <w:lang w:eastAsia="bg-BG"/>
        </w:rPr>
        <w:t>., което представлява 78,1 % изпълнение на годишните разчети</w:t>
      </w:r>
      <w:r w:rsidRPr="00E0076C">
        <w:rPr>
          <w:b/>
          <w:bCs/>
          <w:lang w:eastAsia="bg-BG"/>
        </w:rPr>
        <w:t xml:space="preserve"> </w:t>
      </w:r>
      <w:r w:rsidRPr="00E0076C">
        <w:rPr>
          <w:lang w:eastAsia="bg-BG"/>
        </w:rPr>
        <w:t xml:space="preserve">и </w:t>
      </w:r>
      <w:r w:rsidRPr="00E0076C">
        <w:rPr>
          <w:b/>
          <w:lang w:eastAsia="bg-BG"/>
        </w:rPr>
        <w:t>номинален ръст от 959,3 млн. лв.</w:t>
      </w:r>
      <w:r w:rsidRPr="00E0076C">
        <w:rPr>
          <w:lang w:eastAsia="bg-BG"/>
        </w:rPr>
        <w:t xml:space="preserve"> </w:t>
      </w:r>
      <w:r w:rsidRPr="00E0076C">
        <w:rPr>
          <w:lang w:val="en-US" w:eastAsia="bg-BG"/>
        </w:rPr>
        <w:t>(</w:t>
      </w:r>
      <w:r w:rsidRPr="00E0076C">
        <w:rPr>
          <w:lang w:eastAsia="bg-BG"/>
        </w:rPr>
        <w:t>6,8 %) спрямо постъпленията за същия период на</w:t>
      </w:r>
      <w:r w:rsidRPr="00E0076C">
        <w:rPr>
          <w:bCs/>
          <w:lang w:eastAsia="bg-BG"/>
        </w:rPr>
        <w:t xml:space="preserve"> </w:t>
      </w:r>
      <w:r w:rsidRPr="00E0076C">
        <w:rPr>
          <w:lang w:eastAsia="bg-BG"/>
        </w:rPr>
        <w:t xml:space="preserve">2016 </w:t>
      </w:r>
      <w:r w:rsidRPr="00E0076C">
        <w:rPr>
          <w:bCs/>
          <w:lang w:eastAsia="bg-BG"/>
        </w:rPr>
        <w:t>година</w:t>
      </w:r>
      <w:r w:rsidRPr="00E0076C">
        <w:rPr>
          <w:lang w:eastAsia="bg-BG"/>
        </w:rPr>
        <w:t xml:space="preserve">. </w:t>
      </w:r>
    </w:p>
    <w:p w:rsidR="00E0076C" w:rsidRPr="00E0076C" w:rsidRDefault="00E0076C" w:rsidP="00E0076C">
      <w:pPr>
        <w:jc w:val="both"/>
        <w:rPr>
          <w:sz w:val="8"/>
          <w:szCs w:val="8"/>
          <w:lang w:eastAsia="bg-BG"/>
        </w:rPr>
      </w:pPr>
      <w:r w:rsidRPr="00E0076C">
        <w:rPr>
          <w:sz w:val="8"/>
          <w:szCs w:val="8"/>
          <w:lang w:eastAsia="bg-BG"/>
        </w:rPr>
        <w:t xml:space="preserve"> </w:t>
      </w:r>
    </w:p>
    <w:p w:rsidR="00E0076C" w:rsidRPr="00E0076C" w:rsidRDefault="00E0076C" w:rsidP="00E0076C">
      <w:pPr>
        <w:numPr>
          <w:ilvl w:val="0"/>
          <w:numId w:val="4"/>
        </w:numPr>
        <w:tabs>
          <w:tab w:val="clear" w:pos="1440"/>
          <w:tab w:val="num" w:pos="540"/>
        </w:tabs>
        <w:spacing w:after="120"/>
        <w:ind w:left="0" w:firstLine="181"/>
        <w:jc w:val="both"/>
        <w:rPr>
          <w:b/>
          <w:bCs/>
          <w:lang w:eastAsia="bg-BG"/>
        </w:rPr>
      </w:pPr>
      <w:r w:rsidRPr="00E0076C">
        <w:rPr>
          <w:b/>
          <w:bCs/>
          <w:lang w:eastAsia="bg-BG"/>
        </w:rPr>
        <w:t>Преки данъци</w:t>
      </w:r>
    </w:p>
    <w:p w:rsidR="00E0076C" w:rsidRPr="00E0076C" w:rsidRDefault="00E0076C" w:rsidP="00E0076C">
      <w:pPr>
        <w:spacing w:after="120"/>
        <w:jc w:val="both"/>
        <w:rPr>
          <w:lang w:eastAsia="bg-BG"/>
        </w:rPr>
      </w:pPr>
      <w:r w:rsidRPr="00E0076C">
        <w:rPr>
          <w:lang w:eastAsia="bg-BG"/>
        </w:rPr>
        <w:t>Приходите в групата на</w:t>
      </w:r>
      <w:r w:rsidRPr="00E0076C">
        <w:rPr>
          <w:b/>
          <w:lang w:eastAsia="bg-BG"/>
        </w:rPr>
        <w:t xml:space="preserve"> преките данъци</w:t>
      </w:r>
      <w:r w:rsidRPr="00E0076C">
        <w:rPr>
          <w:lang w:eastAsia="bg-BG"/>
        </w:rPr>
        <w:t xml:space="preserve"> са в размер на</w:t>
      </w:r>
      <w:r w:rsidRPr="00E0076C">
        <w:rPr>
          <w:b/>
          <w:lang w:eastAsia="bg-BG"/>
        </w:rPr>
        <w:t> 3 871,4 млн. лв</w:t>
      </w:r>
      <w:r w:rsidRPr="00E0076C">
        <w:rPr>
          <w:lang w:eastAsia="bg-BG"/>
        </w:rPr>
        <w:t xml:space="preserve">. или 76,3 % от планираните за годината, като съпоставени с данните към месец септември 2016 г. нарастват с 305,6 млн. лв. (8,6 %). </w:t>
      </w:r>
    </w:p>
    <w:p w:rsidR="00E0076C" w:rsidRPr="00E0076C" w:rsidRDefault="00E0076C" w:rsidP="00E0076C">
      <w:pPr>
        <w:spacing w:after="120"/>
        <w:jc w:val="both"/>
        <w:rPr>
          <w:lang w:val="en-US" w:eastAsia="bg-BG"/>
        </w:rPr>
      </w:pPr>
      <w:r w:rsidRPr="00E0076C">
        <w:rPr>
          <w:lang w:eastAsia="bg-BG"/>
        </w:rPr>
        <w:t>Приходите от</w:t>
      </w:r>
      <w:r w:rsidRPr="00E0076C">
        <w:rPr>
          <w:b/>
          <w:lang w:eastAsia="bg-BG"/>
        </w:rPr>
        <w:t xml:space="preserve"> </w:t>
      </w:r>
      <w:r w:rsidRPr="00E0076C">
        <w:rPr>
          <w:b/>
          <w:bCs/>
          <w:lang w:eastAsia="bg-BG"/>
        </w:rPr>
        <w:t>корпоративни данъци</w:t>
      </w:r>
      <w:r w:rsidRPr="00E0076C">
        <w:rPr>
          <w:lang w:eastAsia="bg-BG"/>
        </w:rPr>
        <w:t xml:space="preserve"> към септември 2017 г. са в размер на </w:t>
      </w:r>
      <w:r w:rsidRPr="00E0076C">
        <w:rPr>
          <w:b/>
          <w:lang w:eastAsia="bg-BG"/>
        </w:rPr>
        <w:t>1 491,9 млн. лв</w:t>
      </w:r>
      <w:r w:rsidRPr="00E0076C">
        <w:rPr>
          <w:lang w:eastAsia="bg-BG"/>
        </w:rPr>
        <w:t>. или 73,3 % от годишния план. Съпоставено със септември 2016 г. приходите от корпоративни данъци нарастват със 114,7 млн. лв. (8,3 %)</w:t>
      </w:r>
      <w:r w:rsidRPr="00E0076C">
        <w:rPr>
          <w:lang w:val="en-US" w:eastAsia="bg-BG"/>
        </w:rPr>
        <w:t>.</w:t>
      </w:r>
    </w:p>
    <w:p w:rsidR="00E0076C" w:rsidRPr="00E0076C" w:rsidRDefault="00E0076C" w:rsidP="00E0076C">
      <w:pPr>
        <w:spacing w:after="120"/>
        <w:jc w:val="both"/>
        <w:rPr>
          <w:lang w:eastAsia="bg-BG"/>
        </w:rPr>
      </w:pPr>
      <w:r w:rsidRPr="00E0076C">
        <w:rPr>
          <w:lang w:eastAsia="bg-BG"/>
        </w:rPr>
        <w:t>Приходите от</w:t>
      </w:r>
      <w:r w:rsidRPr="00E0076C">
        <w:rPr>
          <w:b/>
          <w:lang w:eastAsia="bg-BG"/>
        </w:rPr>
        <w:t xml:space="preserve"> данъци върху доходите на физически лица </w:t>
      </w:r>
      <w:r w:rsidRPr="00E0076C">
        <w:rPr>
          <w:lang w:eastAsia="bg-BG"/>
        </w:rPr>
        <w:t xml:space="preserve">са в размер на </w:t>
      </w:r>
      <w:r w:rsidRPr="00E0076C">
        <w:rPr>
          <w:b/>
          <w:lang w:eastAsia="bg-BG"/>
        </w:rPr>
        <w:t>2 379,4 млн. лв.</w:t>
      </w:r>
      <w:r w:rsidRPr="00E0076C">
        <w:rPr>
          <w:lang w:eastAsia="bg-BG"/>
        </w:rPr>
        <w:t xml:space="preserve"> или 78,3 % от заложените в разчета за годината и нарастват със 190,9 млн. лв. (8,7 %) спрямо същия период на 2016 година.</w:t>
      </w:r>
    </w:p>
    <w:p w:rsidR="00E0076C" w:rsidRPr="00E0076C" w:rsidRDefault="00E0076C" w:rsidP="00E0076C">
      <w:pPr>
        <w:spacing w:after="120"/>
        <w:jc w:val="both"/>
        <w:rPr>
          <w:lang w:eastAsia="bg-BG"/>
        </w:rPr>
      </w:pPr>
      <w:r w:rsidRPr="00E0076C">
        <w:rPr>
          <w:i/>
          <w:lang w:eastAsia="bg-BG"/>
        </w:rPr>
        <w:t>По трудови правоотношения</w:t>
      </w:r>
      <w:r w:rsidRPr="00E0076C">
        <w:rPr>
          <w:lang w:eastAsia="bg-BG"/>
        </w:rPr>
        <w:t xml:space="preserve"> приходите от данъка към септември 2017 г. са 1 935,2 млн. лв., 77,4 % от годишните разчети. Върху размера на постъпленията през периода оказва влияние ръста на средната работна заплата и броя наети лица.</w:t>
      </w:r>
    </w:p>
    <w:p w:rsidR="00E0076C" w:rsidRPr="00E0076C" w:rsidRDefault="00E0076C" w:rsidP="00E0076C">
      <w:pPr>
        <w:spacing w:after="120"/>
        <w:jc w:val="both"/>
        <w:rPr>
          <w:lang w:eastAsia="bg-BG"/>
        </w:rPr>
      </w:pPr>
      <w:r w:rsidRPr="00E0076C">
        <w:rPr>
          <w:i/>
          <w:lang w:eastAsia="bg-BG"/>
        </w:rPr>
        <w:t>По извънтрудови правоотношения (свободни професии, граждански договори и др.)</w:t>
      </w:r>
      <w:r w:rsidRPr="00E0076C">
        <w:rPr>
          <w:lang w:eastAsia="bg-BG"/>
        </w:rPr>
        <w:t xml:space="preserve"> приходите от данъка към септември 2017 г. са в размер на 252,9 млн. лв., което е 82,7 % от годишния разчет. </w:t>
      </w:r>
    </w:p>
    <w:p w:rsidR="00E0076C" w:rsidRPr="00E0076C" w:rsidRDefault="00E0076C" w:rsidP="00E0076C">
      <w:pPr>
        <w:spacing w:after="120"/>
        <w:jc w:val="both"/>
        <w:rPr>
          <w:lang w:eastAsia="bg-BG"/>
        </w:rPr>
      </w:pPr>
      <w:r w:rsidRPr="00E0076C">
        <w:rPr>
          <w:i/>
          <w:lang w:eastAsia="bg-BG"/>
        </w:rPr>
        <w:t xml:space="preserve">Окончателен данък на местните и чуждестранни физически лица по чл. 37 и 38 от ЗДДФЛ </w:t>
      </w:r>
      <w:r w:rsidRPr="00E0076C">
        <w:rPr>
          <w:lang w:eastAsia="bg-BG"/>
        </w:rPr>
        <w:t xml:space="preserve">и </w:t>
      </w:r>
      <w:r w:rsidRPr="00E0076C">
        <w:rPr>
          <w:i/>
          <w:lang w:eastAsia="bg-BG"/>
        </w:rPr>
        <w:t>данък върху дивидентите и ликвидационните дялове на физически лица</w:t>
      </w:r>
      <w:r w:rsidRPr="00E0076C">
        <w:rPr>
          <w:lang w:eastAsia="bg-BG"/>
        </w:rPr>
        <w:t xml:space="preserve"> - постъпленията от тези данъци са в размер на 173,5 млн. лв., 86,5 % от годишния разчет.  </w:t>
      </w:r>
    </w:p>
    <w:p w:rsidR="00E0076C" w:rsidRPr="00E0076C" w:rsidRDefault="00E0076C" w:rsidP="00E0076C">
      <w:pPr>
        <w:spacing w:after="120"/>
        <w:jc w:val="both"/>
        <w:rPr>
          <w:lang w:eastAsia="bg-BG"/>
        </w:rPr>
      </w:pPr>
      <w:r w:rsidRPr="00E0076C">
        <w:rPr>
          <w:lang w:eastAsia="bg-BG"/>
        </w:rPr>
        <w:t xml:space="preserve">Постъпленията от </w:t>
      </w:r>
      <w:r w:rsidRPr="00E0076C">
        <w:rPr>
          <w:i/>
          <w:lang w:eastAsia="bg-BG"/>
        </w:rPr>
        <w:t xml:space="preserve">окончателния данък върху приходите от лихви от депозити на физическите лица </w:t>
      </w:r>
      <w:r w:rsidRPr="00E0076C">
        <w:rPr>
          <w:lang w:eastAsia="bg-BG"/>
        </w:rPr>
        <w:t>са в размер на 17,8 млн. лв., 57,4 % от годишния разчет.</w:t>
      </w:r>
    </w:p>
    <w:p w:rsidR="00E0076C" w:rsidRPr="00E0076C" w:rsidRDefault="00E0076C" w:rsidP="00E0076C">
      <w:pPr>
        <w:jc w:val="both"/>
        <w:rPr>
          <w:color w:val="4F81BD" w:themeColor="accent1"/>
          <w:sz w:val="8"/>
          <w:szCs w:val="8"/>
          <w:lang w:eastAsia="bg-BG"/>
        </w:rPr>
      </w:pPr>
    </w:p>
    <w:p w:rsidR="00E0076C" w:rsidRPr="00E0076C" w:rsidRDefault="00E0076C" w:rsidP="00E0076C">
      <w:pPr>
        <w:numPr>
          <w:ilvl w:val="0"/>
          <w:numId w:val="4"/>
        </w:numPr>
        <w:tabs>
          <w:tab w:val="clear" w:pos="1440"/>
          <w:tab w:val="num" w:pos="540"/>
        </w:tabs>
        <w:ind w:left="0" w:firstLine="180"/>
        <w:jc w:val="both"/>
        <w:rPr>
          <w:b/>
          <w:bCs/>
          <w:lang w:eastAsia="bg-BG"/>
        </w:rPr>
      </w:pPr>
      <w:r w:rsidRPr="00E0076C">
        <w:rPr>
          <w:b/>
          <w:bCs/>
          <w:lang w:eastAsia="bg-BG"/>
        </w:rPr>
        <w:t>Косвени данъци</w:t>
      </w:r>
    </w:p>
    <w:p w:rsidR="00E0076C" w:rsidRPr="00E0076C" w:rsidRDefault="00E0076C" w:rsidP="00E0076C">
      <w:pPr>
        <w:jc w:val="both"/>
        <w:rPr>
          <w:b/>
          <w:bCs/>
          <w:sz w:val="4"/>
          <w:szCs w:val="4"/>
          <w:lang w:eastAsia="bg-BG"/>
        </w:rPr>
      </w:pPr>
    </w:p>
    <w:p w:rsidR="00E0076C" w:rsidRPr="00E0076C" w:rsidRDefault="00E0076C" w:rsidP="00E0076C">
      <w:pPr>
        <w:spacing w:after="120"/>
        <w:jc w:val="both"/>
        <w:rPr>
          <w:lang w:eastAsia="bg-BG"/>
        </w:rPr>
      </w:pPr>
      <w:r w:rsidRPr="00E0076C">
        <w:rPr>
          <w:lang w:eastAsia="bg-BG"/>
        </w:rPr>
        <w:t xml:space="preserve">Приходите от </w:t>
      </w:r>
      <w:r w:rsidRPr="00E0076C">
        <w:rPr>
          <w:b/>
          <w:lang w:eastAsia="bg-BG"/>
        </w:rPr>
        <w:t>косвени данъци</w:t>
      </w:r>
      <w:r w:rsidRPr="00E0076C">
        <w:rPr>
          <w:lang w:eastAsia="bg-BG"/>
        </w:rPr>
        <w:t xml:space="preserve"> към септември 2017 г. са в размер на </w:t>
      </w:r>
      <w:r w:rsidRPr="00E0076C">
        <w:rPr>
          <w:b/>
          <w:lang w:eastAsia="bg-BG"/>
        </w:rPr>
        <w:t>11 028,2 млн. лв</w:t>
      </w:r>
      <w:r w:rsidRPr="00E0076C">
        <w:rPr>
          <w:lang w:eastAsia="bg-BG"/>
        </w:rPr>
        <w:t xml:space="preserve">. или 78,7 % от годишния разчет и </w:t>
      </w:r>
      <w:r w:rsidRPr="00E0076C">
        <w:rPr>
          <w:b/>
          <w:lang w:eastAsia="bg-BG"/>
        </w:rPr>
        <w:t>номинален ръст от 643,4 млн. лв.</w:t>
      </w:r>
      <w:r w:rsidRPr="00E0076C">
        <w:rPr>
          <w:lang w:eastAsia="bg-BG"/>
        </w:rPr>
        <w:t xml:space="preserve"> (6,2 %) спрямо постъпленията за същия период на</w:t>
      </w:r>
      <w:r w:rsidRPr="00E0076C">
        <w:rPr>
          <w:bCs/>
          <w:lang w:eastAsia="bg-BG"/>
        </w:rPr>
        <w:t xml:space="preserve"> </w:t>
      </w:r>
      <w:r w:rsidRPr="00E0076C">
        <w:rPr>
          <w:lang w:eastAsia="bg-BG"/>
        </w:rPr>
        <w:t xml:space="preserve">2016 </w:t>
      </w:r>
      <w:r w:rsidRPr="00E0076C">
        <w:rPr>
          <w:bCs/>
          <w:lang w:eastAsia="bg-BG"/>
        </w:rPr>
        <w:t>година</w:t>
      </w:r>
      <w:r w:rsidRPr="00E0076C">
        <w:rPr>
          <w:lang w:eastAsia="bg-BG"/>
        </w:rPr>
        <w:t>.</w:t>
      </w:r>
    </w:p>
    <w:p w:rsidR="00E0076C" w:rsidRPr="00E0076C" w:rsidRDefault="00E0076C" w:rsidP="00E0076C">
      <w:pPr>
        <w:spacing w:after="120"/>
        <w:jc w:val="both"/>
        <w:rPr>
          <w:lang w:val="en-US" w:eastAsia="bg-BG"/>
        </w:rPr>
      </w:pPr>
      <w:r w:rsidRPr="00E0076C">
        <w:rPr>
          <w:b/>
          <w:lang w:eastAsia="bg-BG"/>
        </w:rPr>
        <w:t>Приходите от ДДС</w:t>
      </w:r>
      <w:r w:rsidRPr="00E0076C">
        <w:rPr>
          <w:lang w:eastAsia="bg-BG"/>
        </w:rPr>
        <w:t xml:space="preserve"> са в размер на </w:t>
      </w:r>
      <w:r w:rsidRPr="00E0076C">
        <w:rPr>
          <w:b/>
          <w:lang w:eastAsia="bg-BG"/>
        </w:rPr>
        <w:t>7 137,5</w:t>
      </w:r>
      <w:r w:rsidRPr="00E0076C">
        <w:rPr>
          <w:lang w:eastAsia="bg-BG"/>
        </w:rPr>
        <w:t xml:space="preserve"> </w:t>
      </w:r>
      <w:r w:rsidRPr="00E0076C">
        <w:rPr>
          <w:b/>
          <w:lang w:eastAsia="bg-BG"/>
        </w:rPr>
        <w:t>млн. лв.,</w:t>
      </w:r>
      <w:r w:rsidRPr="00E0076C">
        <w:rPr>
          <w:lang w:eastAsia="bg-BG"/>
        </w:rPr>
        <w:t xml:space="preserve"> което представлява 81,3 % от планираните със ЗДБРБ за 2017 година. Постъпленията от ДДС нарастват номинално с 523,2 млн. лв. (7,9 %) спрямо отчетените за същия период на предходната година и формират 47,5 % от данъчните приходи по държавния бюджет. </w:t>
      </w:r>
    </w:p>
    <w:p w:rsidR="00E0076C" w:rsidRPr="00E0076C" w:rsidRDefault="00E0076C" w:rsidP="00E0076C">
      <w:pPr>
        <w:spacing w:after="120"/>
        <w:jc w:val="both"/>
        <w:rPr>
          <w:lang w:eastAsia="bg-BG"/>
        </w:rPr>
      </w:pPr>
      <w:r w:rsidRPr="00E0076C">
        <w:rPr>
          <w:lang w:eastAsia="bg-BG"/>
        </w:rPr>
        <w:t xml:space="preserve">Нетният размер на приходите от </w:t>
      </w:r>
      <w:r w:rsidRPr="00E0076C">
        <w:rPr>
          <w:i/>
          <w:lang w:eastAsia="bg-BG"/>
        </w:rPr>
        <w:t>ДДС от внос</w:t>
      </w:r>
      <w:r w:rsidRPr="00E0076C">
        <w:rPr>
          <w:lang w:eastAsia="bg-BG"/>
        </w:rPr>
        <w:t xml:space="preserve"> към септември 2017 г. е 2 963,9 млн. лева. Влияние върху постъпленията от ДДС от внос оказват цената на суровия петрол, количествата на внасяните стоки за междинно потребление (черни, цветни метали и др.), курса на щатския долар спрямо еврото и други.</w:t>
      </w:r>
    </w:p>
    <w:p w:rsidR="00E0076C" w:rsidRPr="00E0076C" w:rsidRDefault="00E0076C" w:rsidP="00E0076C">
      <w:pPr>
        <w:spacing w:after="120"/>
        <w:jc w:val="both"/>
        <w:rPr>
          <w:b/>
          <w:lang w:eastAsia="bg-BG"/>
        </w:rPr>
      </w:pPr>
      <w:r w:rsidRPr="00E0076C">
        <w:rPr>
          <w:lang w:eastAsia="bg-BG"/>
        </w:rPr>
        <w:t>Постъпленията от</w:t>
      </w:r>
      <w:r w:rsidRPr="00E0076C">
        <w:rPr>
          <w:i/>
          <w:lang w:eastAsia="bg-BG"/>
        </w:rPr>
        <w:t xml:space="preserve"> ДДС при сделки в страната (нето)</w:t>
      </w:r>
      <w:r w:rsidRPr="00E0076C">
        <w:rPr>
          <w:lang w:eastAsia="bg-BG"/>
        </w:rPr>
        <w:t xml:space="preserve"> към септември 2017 г. възлизат на 4 173,6 млн. лева. </w:t>
      </w:r>
      <w:r w:rsidRPr="00E0076C">
        <w:rPr>
          <w:bCs/>
          <w:lang w:eastAsia="bg-BG"/>
        </w:rPr>
        <w:t>Невъзстановеният данъчен кредит на фирми към 30.09.2017 г. е в размер на 60,1 млн. лева.</w:t>
      </w:r>
    </w:p>
    <w:p w:rsidR="00E0076C" w:rsidRPr="00E0076C" w:rsidRDefault="00E0076C" w:rsidP="00E0076C">
      <w:pPr>
        <w:spacing w:after="120"/>
        <w:jc w:val="both"/>
        <w:rPr>
          <w:bCs/>
        </w:rPr>
      </w:pPr>
      <w:r w:rsidRPr="00E0076C">
        <w:rPr>
          <w:b/>
          <w:lang w:eastAsia="bg-BG"/>
        </w:rPr>
        <w:t xml:space="preserve">Приходите от акцизи (нето) </w:t>
      </w:r>
      <w:r w:rsidRPr="00E0076C">
        <w:rPr>
          <w:lang w:eastAsia="bg-BG"/>
        </w:rPr>
        <w:t xml:space="preserve">от внос, вътрешно производство и въведени в страната от други държави-членки на ЕС акцизни стоки са в размер на </w:t>
      </w:r>
      <w:r w:rsidRPr="00E0076C">
        <w:rPr>
          <w:b/>
          <w:lang w:eastAsia="bg-BG"/>
        </w:rPr>
        <w:t>3 724,9 млн. лв</w:t>
      </w:r>
      <w:r w:rsidRPr="00E0076C">
        <w:rPr>
          <w:lang w:eastAsia="bg-BG"/>
        </w:rPr>
        <w:t>., което е 73,9 % от планираните със ЗДБРБ за 2017 г. Съпоставено със същия период на 2016 г. постъпленията са със 107,0 млн. лв. по-високи, което представлява ръст от 3,0 %.</w:t>
      </w:r>
    </w:p>
    <w:p w:rsidR="00E0076C" w:rsidRPr="00E0076C" w:rsidRDefault="00E0076C" w:rsidP="00E0076C">
      <w:pPr>
        <w:spacing w:after="120"/>
        <w:jc w:val="both"/>
        <w:rPr>
          <w:lang w:val="en-US" w:eastAsia="bg-BG"/>
        </w:rPr>
      </w:pPr>
      <w:r w:rsidRPr="00E0076C">
        <w:rPr>
          <w:lang w:eastAsia="bg-BG"/>
        </w:rPr>
        <w:t>Нетните постъпления от акциз са от следните основни стокови групи: тютюневи изделия (46,6 %);</w:t>
      </w:r>
      <w:r w:rsidRPr="00E0076C">
        <w:rPr>
          <w:lang w:val="en-US" w:eastAsia="bg-BG"/>
        </w:rPr>
        <w:t xml:space="preserve"> </w:t>
      </w:r>
      <w:r w:rsidRPr="00E0076C">
        <w:rPr>
          <w:lang w:eastAsia="bg-BG"/>
        </w:rPr>
        <w:t>горива (46,3 %); алкохолни напитки и пиво (6,1 %) и други акцизни стоки – електрическа енергия, въглища и кокс (0,9 %). Постъпления от акциз към септември 2017 г. по основни стокови групи, са както следва:</w:t>
      </w:r>
    </w:p>
    <w:p w:rsidR="00E0076C" w:rsidRPr="00E0076C" w:rsidRDefault="00E0076C" w:rsidP="00E0076C">
      <w:pPr>
        <w:numPr>
          <w:ilvl w:val="0"/>
          <w:numId w:val="19"/>
        </w:numPr>
        <w:jc w:val="both"/>
        <w:rPr>
          <w:lang w:eastAsia="bg-BG"/>
        </w:rPr>
      </w:pPr>
      <w:r w:rsidRPr="00E0076C">
        <w:rPr>
          <w:i/>
          <w:lang w:eastAsia="bg-BG"/>
        </w:rPr>
        <w:t>Акцизите от тютюневи изделия</w:t>
      </w:r>
      <w:r w:rsidRPr="00E0076C">
        <w:rPr>
          <w:lang w:eastAsia="bg-BG"/>
        </w:rPr>
        <w:t xml:space="preserve">  възлизат на 1 736,6 млн. лева; </w:t>
      </w:r>
    </w:p>
    <w:p w:rsidR="00E0076C" w:rsidRPr="00E0076C" w:rsidRDefault="00E0076C" w:rsidP="00E0076C">
      <w:pPr>
        <w:numPr>
          <w:ilvl w:val="0"/>
          <w:numId w:val="19"/>
        </w:numPr>
        <w:jc w:val="both"/>
        <w:rPr>
          <w:lang w:eastAsia="bg-BG"/>
        </w:rPr>
      </w:pPr>
      <w:r w:rsidRPr="00E0076C">
        <w:rPr>
          <w:i/>
          <w:lang w:eastAsia="bg-BG"/>
        </w:rPr>
        <w:t>Акцизите от горив</w:t>
      </w:r>
      <w:r w:rsidRPr="00E0076C">
        <w:rPr>
          <w:lang w:eastAsia="bg-BG"/>
        </w:rPr>
        <w:t xml:space="preserve">а са в размер на 1 725,0 млн. лева; </w:t>
      </w:r>
    </w:p>
    <w:p w:rsidR="00E0076C" w:rsidRPr="00E0076C" w:rsidRDefault="00E0076C" w:rsidP="00E0076C">
      <w:pPr>
        <w:numPr>
          <w:ilvl w:val="0"/>
          <w:numId w:val="19"/>
        </w:numPr>
        <w:jc w:val="both"/>
        <w:rPr>
          <w:lang w:eastAsia="bg-BG"/>
        </w:rPr>
      </w:pPr>
      <w:r w:rsidRPr="00E0076C">
        <w:rPr>
          <w:i/>
          <w:lang w:eastAsia="bg-BG"/>
        </w:rPr>
        <w:t xml:space="preserve">Акцизите от алкохолни напитки и пиво </w:t>
      </w:r>
      <w:r w:rsidRPr="00E0076C">
        <w:rPr>
          <w:lang w:eastAsia="bg-BG"/>
        </w:rPr>
        <w:t xml:space="preserve"> възлизат на 228,3 млн. лева; </w:t>
      </w:r>
    </w:p>
    <w:p w:rsidR="00E0076C" w:rsidRPr="00E0076C" w:rsidRDefault="00E0076C" w:rsidP="00E0076C">
      <w:pPr>
        <w:numPr>
          <w:ilvl w:val="0"/>
          <w:numId w:val="19"/>
        </w:numPr>
        <w:jc w:val="both"/>
        <w:rPr>
          <w:lang w:eastAsia="bg-BG"/>
        </w:rPr>
      </w:pPr>
      <w:r w:rsidRPr="00E0076C">
        <w:rPr>
          <w:i/>
          <w:lang w:eastAsia="bg-BG"/>
        </w:rPr>
        <w:t xml:space="preserve">Приходите от други акцизни стоки - електрическа енергия, въглища и кокс </w:t>
      </w:r>
      <w:r w:rsidRPr="00E0076C">
        <w:rPr>
          <w:lang w:eastAsia="bg-BG"/>
        </w:rPr>
        <w:t>– възлизат на 35,0 млн. лева.</w:t>
      </w:r>
    </w:p>
    <w:p w:rsidR="00E0076C" w:rsidRPr="00E0076C" w:rsidRDefault="00E0076C" w:rsidP="00E0076C">
      <w:pPr>
        <w:ind w:left="360"/>
        <w:jc w:val="both"/>
        <w:rPr>
          <w:color w:val="4F81BD" w:themeColor="accent1"/>
          <w:sz w:val="8"/>
          <w:szCs w:val="8"/>
          <w:lang w:eastAsia="bg-BG"/>
        </w:rPr>
      </w:pPr>
    </w:p>
    <w:p w:rsidR="00E0076C" w:rsidRPr="00E0076C" w:rsidRDefault="00E0076C" w:rsidP="00E0076C">
      <w:pPr>
        <w:spacing w:after="120"/>
        <w:jc w:val="both"/>
        <w:rPr>
          <w:lang w:eastAsia="bg-BG"/>
        </w:rPr>
      </w:pPr>
      <w:r w:rsidRPr="00E0076C">
        <w:rPr>
          <w:b/>
          <w:lang w:eastAsia="bg-BG"/>
        </w:rPr>
        <w:t>Приходите от данък върху застрахователните премии</w:t>
      </w:r>
      <w:r w:rsidRPr="00E0076C">
        <w:rPr>
          <w:lang w:eastAsia="bg-BG"/>
        </w:rPr>
        <w:t xml:space="preserve"> по облагаеми застрахователни договори (рисковете, по които са поети от застрахователи) са в размер на </w:t>
      </w:r>
      <w:r w:rsidRPr="00E0076C">
        <w:rPr>
          <w:b/>
          <w:lang w:eastAsia="bg-BG"/>
        </w:rPr>
        <w:t>24,9 млн. лв</w:t>
      </w:r>
      <w:r w:rsidRPr="00E0076C">
        <w:rPr>
          <w:lang w:eastAsia="bg-BG"/>
        </w:rPr>
        <w:t>., при планирани за годината 30,9 млн. лева.</w:t>
      </w:r>
    </w:p>
    <w:p w:rsidR="00E0076C" w:rsidRPr="00E0076C" w:rsidRDefault="00E0076C" w:rsidP="00E0076C">
      <w:pPr>
        <w:jc w:val="both"/>
        <w:rPr>
          <w:i/>
          <w:color w:val="4F81BD" w:themeColor="accent1"/>
          <w:sz w:val="8"/>
          <w:szCs w:val="8"/>
          <w:lang w:eastAsia="bg-BG"/>
        </w:rPr>
      </w:pPr>
      <w:r w:rsidRPr="00E0076C">
        <w:rPr>
          <w:b/>
          <w:lang w:eastAsia="bg-BG"/>
        </w:rPr>
        <w:t>Постъпленията от</w:t>
      </w:r>
      <w:r w:rsidRPr="00E0076C">
        <w:rPr>
          <w:lang w:eastAsia="bg-BG"/>
        </w:rPr>
        <w:t xml:space="preserve"> </w:t>
      </w:r>
      <w:r w:rsidRPr="00E0076C">
        <w:rPr>
          <w:b/>
          <w:bCs/>
          <w:lang w:eastAsia="bg-BG"/>
        </w:rPr>
        <w:t xml:space="preserve">мита </w:t>
      </w:r>
      <w:r w:rsidRPr="00E0076C">
        <w:rPr>
          <w:lang w:eastAsia="bg-BG"/>
        </w:rPr>
        <w:t xml:space="preserve">възлизат на </w:t>
      </w:r>
      <w:r w:rsidRPr="00E0076C">
        <w:rPr>
          <w:b/>
          <w:lang w:eastAsia="bg-BG"/>
        </w:rPr>
        <w:t>141,0 млн. лв</w:t>
      </w:r>
      <w:r w:rsidRPr="00E0076C">
        <w:rPr>
          <w:lang w:eastAsia="bg-BG"/>
        </w:rPr>
        <w:t>. или 84,9 % от планираните със ЗДБРБ за 2017 г., като заемат 0,9 % относителен дял в общия размер на данъчните приходи по държавния бюджет. В сравнение със септември 2016 г. събраните мита  са с 11,1  млн. лв. (8,5</w:t>
      </w:r>
      <w:r w:rsidR="00652FED">
        <w:rPr>
          <w:lang w:val="en-US" w:eastAsia="bg-BG"/>
        </w:rPr>
        <w:t> </w:t>
      </w:r>
      <w:r w:rsidRPr="00E0076C">
        <w:rPr>
          <w:lang w:eastAsia="bg-BG"/>
        </w:rPr>
        <w:t xml:space="preserve">%) повече. Увеличението на приходите от мита се дължи основно на ръста в приходите при следните стокови групи: „Ядрени реактори, котли, машини, апарати и механизми; части за тези машини или апарати“ – постъпленията са в размер на 16,1 млн. лв., като се повишават с 5,3 млн. лв. </w:t>
      </w:r>
      <w:r w:rsidRPr="00E0076C">
        <w:rPr>
          <w:lang w:val="en-US" w:eastAsia="bg-BG"/>
        </w:rPr>
        <w:t>(</w:t>
      </w:r>
      <w:r w:rsidRPr="00E0076C">
        <w:rPr>
          <w:lang w:eastAsia="bg-BG"/>
        </w:rPr>
        <w:t>48,3 %</w:t>
      </w:r>
      <w:r w:rsidRPr="00E0076C">
        <w:rPr>
          <w:lang w:val="en-US" w:eastAsia="bg-BG"/>
        </w:rPr>
        <w:t>)</w:t>
      </w:r>
      <w:r w:rsidRPr="00E0076C">
        <w:rPr>
          <w:lang w:eastAsia="bg-BG"/>
        </w:rPr>
        <w:t xml:space="preserve"> в сравнение с края на септември 2016 г., „Алуминий и изделия от алуминий“ – приходите възлизат на 9,0 млн. лв. и се увеличават с 2,9 млн. лв. (46,9 %) спрямо същия период на 2016 г., „Обувки, гети и подобни артикули“ – постъпленията възлизат на 7,7 млн. лв. и отчитат увеличение с 2,5 млн. лв. (48,2 %) спрямо деветмесечието на 2016 г.</w:t>
      </w:r>
      <w:r w:rsidRPr="00E0076C">
        <w:rPr>
          <w:lang w:val="en-US" w:eastAsia="bg-BG"/>
        </w:rPr>
        <w:t>,</w:t>
      </w:r>
      <w:r w:rsidRPr="00E0076C">
        <w:rPr>
          <w:lang w:eastAsia="bg-BG"/>
        </w:rPr>
        <w:t xml:space="preserve"> „Различни видове продукти на химическата промишленост“ – постъпленията възлизат на 4,0 млн. лв., като нарастват с 2,4 млн. лв. на годишна база и „Изделия от чугун, желязо или стомана“ - постъпленията са 4,6 млн. лв., като сумата се повишава с 1,0 млн. лв. (28,2 %), съпоставено с края на септември 2016 г. Към 30.09.2017 г., от водещите за приходите от мита групи стоки, по-голям спад се отчита при стоките от глава “Автомобилни превозни средства, трактори, мотоциклети, велосипеди и други сухопътни превозни средства, техните части и принадлежности”, като постъпленията намаляват с 2,7 млн. лв. (17,4 %) на годишна база. Намалението на приходите от мита при вноса на стоки по тази глава се обяснява с промяна на насрещната страна при доставка на автобуси за нуждите на Столичния градски транспорт, като през 2017 г. вносът на автобуси е реализиран при условията на сключени от общността преференциални споразумения, докато през 2016 г. доставките на автобуси представляват внос с произход Китай. Спад към края на септември 2017 г. се отчита и при приходите от мита на стоки от глава “Захар и захарни изделия” с 4,8 млн. лв. (92,4 %). Намалението се дължи на изместване на доставките на захар от Бразилия към доставки от други страни, предимно от Камбоджа, с нулева ставка на митата. В зависимост от произхода на внасяните стоки, най-голям е делът на приходите от мита при внос на стоки от Китай, като за периода януари-септември 2017 г. постъпленията възлизат на 62,6 млн. лв. и са с 1,9 % повече спрямо същия период на 2016 година. Те формират 44,4 % от общия обем на митата за отчетния период. На второ място по приходи от мита е вносът на стоки с произход Русия, които са в размер на 18,7 млн. лв. и отчитат увеличение със 78,3 % на годишна база. Тези постъпления имат относителен дял от 13,3 % от всички мита. Повишаването на приходите от мита за стоки, с произход Русия се дължи основно на вноса на специфично оборудване от „Национална електрическа компания“ ЕАД. Постъпленията от Япония са в размер на 7,4 млн. лв., като се увеличават с 22,0 % и формират 5,2 % от всички мита. Постъпленията от внос на стоки с произход САЩ възлизат на 6,2 млн. лв., като отчитат ръст от 2,5 % и представляват 4,4 % от всички мита. На следващо място е Малайзия, със събрани мита за отчетния период в размер на 5,0 млн. лв., като имат относителен дял от 3,6 %. Значителен спад в приходите от мита за деветте месеца на 2017 г</w:t>
      </w:r>
      <w:r w:rsidR="00EF1324">
        <w:rPr>
          <w:lang w:eastAsia="bg-BG"/>
        </w:rPr>
        <w:t>.</w:t>
      </w:r>
      <w:r w:rsidRPr="00E0076C">
        <w:rPr>
          <w:lang w:eastAsia="bg-BG"/>
        </w:rPr>
        <w:t xml:space="preserve"> се отчита при внос на стоки от Бразилия, като постъпленията намаляват с 4,8 млн. лв. (82,4 %) на годишна база. Основна причина за това е преустановеният внос на стоки от група „Захар от захарна тръстика или от цвекло и химически чиста захароза, в твърдо състояние“. Намаление на годишна база се отчита и при приходите от мита при внос на стоки с произход Иран с 0,7 млн. лв. (28,4 %). Влияние върху приходите от мита с произход тази държава има силно намаленият внос на стоки от група „Полимери на етилена в първични форми“ и на стоки от група „Полимери на стирена в първични форми“. </w:t>
      </w:r>
    </w:p>
    <w:p w:rsidR="00E0076C" w:rsidRPr="00E0076C" w:rsidRDefault="00E0076C" w:rsidP="00E0076C">
      <w:pPr>
        <w:shd w:val="clear" w:color="auto" w:fill="FFFFFF"/>
        <w:ind w:right="113"/>
        <w:jc w:val="both"/>
        <w:rPr>
          <w:i/>
          <w:color w:val="4F81BD" w:themeColor="accent1"/>
          <w:sz w:val="8"/>
          <w:szCs w:val="8"/>
          <w:lang w:eastAsia="bg-BG"/>
        </w:rPr>
      </w:pPr>
    </w:p>
    <w:p w:rsidR="00E0076C" w:rsidRPr="00E0076C" w:rsidRDefault="00E0076C" w:rsidP="00E0076C">
      <w:pPr>
        <w:shd w:val="clear" w:color="auto" w:fill="FFFFFF"/>
        <w:ind w:right="113"/>
        <w:jc w:val="both"/>
        <w:rPr>
          <w:i/>
          <w:color w:val="4F81BD" w:themeColor="accent1"/>
          <w:sz w:val="8"/>
          <w:szCs w:val="8"/>
          <w:lang w:eastAsia="bg-BG"/>
        </w:rPr>
      </w:pPr>
    </w:p>
    <w:p w:rsidR="00E0076C" w:rsidRPr="00E0076C" w:rsidRDefault="00E0076C" w:rsidP="00E0076C">
      <w:pPr>
        <w:numPr>
          <w:ilvl w:val="0"/>
          <w:numId w:val="4"/>
        </w:numPr>
        <w:tabs>
          <w:tab w:val="clear" w:pos="1440"/>
          <w:tab w:val="num" w:pos="540"/>
        </w:tabs>
        <w:ind w:left="0" w:firstLine="180"/>
        <w:jc w:val="both"/>
        <w:rPr>
          <w:b/>
          <w:bCs/>
          <w:lang w:eastAsia="bg-BG"/>
        </w:rPr>
      </w:pPr>
      <w:r w:rsidRPr="00E0076C">
        <w:rPr>
          <w:b/>
          <w:bCs/>
          <w:lang w:eastAsia="bg-BG"/>
        </w:rPr>
        <w:t>Други данъци</w:t>
      </w:r>
    </w:p>
    <w:p w:rsidR="00E0076C" w:rsidRPr="00E0076C" w:rsidRDefault="00E0076C" w:rsidP="00E0076C">
      <w:pPr>
        <w:jc w:val="both"/>
        <w:rPr>
          <w:b/>
          <w:bCs/>
          <w:color w:val="4F81BD" w:themeColor="accent1"/>
          <w:sz w:val="8"/>
          <w:szCs w:val="8"/>
          <w:lang w:eastAsia="bg-BG"/>
        </w:rPr>
      </w:pPr>
    </w:p>
    <w:p w:rsidR="00E0076C" w:rsidRDefault="00E0076C" w:rsidP="00E0076C">
      <w:pPr>
        <w:spacing w:after="120"/>
        <w:ind w:right="-110"/>
        <w:jc w:val="both"/>
        <w:rPr>
          <w:lang w:val="en-US" w:eastAsia="bg-BG"/>
        </w:rPr>
      </w:pPr>
      <w:r w:rsidRPr="00E0076C">
        <w:rPr>
          <w:lang w:eastAsia="bg-BG"/>
        </w:rPr>
        <w:t xml:space="preserve">Постъпленията от </w:t>
      </w:r>
      <w:r w:rsidRPr="00E0076C">
        <w:rPr>
          <w:b/>
          <w:lang w:eastAsia="bg-BG"/>
        </w:rPr>
        <w:t>други данъци</w:t>
      </w:r>
      <w:r w:rsidRPr="00E0076C">
        <w:rPr>
          <w:lang w:eastAsia="bg-BG"/>
        </w:rPr>
        <w:t xml:space="preserve"> по държавния бюджет към септември 2017 г. са в размер на </w:t>
      </w:r>
      <w:r w:rsidRPr="00E0076C">
        <w:rPr>
          <w:b/>
          <w:lang w:eastAsia="bg-BG"/>
        </w:rPr>
        <w:t xml:space="preserve">118,1 млн. лв. </w:t>
      </w:r>
      <w:r w:rsidRPr="00E0076C">
        <w:rPr>
          <w:lang w:eastAsia="bg-BG"/>
        </w:rPr>
        <w:t xml:space="preserve">или 90,6 % от планираните със ЗДБРБ за 2017 година. </w:t>
      </w:r>
    </w:p>
    <w:p w:rsidR="00004226" w:rsidRPr="00004226" w:rsidRDefault="00004226" w:rsidP="00E0076C">
      <w:pPr>
        <w:spacing w:after="120"/>
        <w:ind w:right="-110"/>
        <w:jc w:val="both"/>
        <w:rPr>
          <w:lang w:val="en-US" w:eastAsia="bg-BG"/>
        </w:rPr>
      </w:pPr>
    </w:p>
    <w:p w:rsidR="00E0076C" w:rsidRPr="00E0076C" w:rsidRDefault="00E0076C" w:rsidP="00E0076C">
      <w:pPr>
        <w:numPr>
          <w:ilvl w:val="0"/>
          <w:numId w:val="3"/>
        </w:numPr>
        <w:tabs>
          <w:tab w:val="num" w:pos="720"/>
        </w:tabs>
        <w:ind w:left="0" w:firstLine="180"/>
        <w:jc w:val="both"/>
        <w:rPr>
          <w:lang w:eastAsia="bg-BG"/>
        </w:rPr>
      </w:pPr>
      <w:r w:rsidRPr="00E0076C">
        <w:rPr>
          <w:b/>
          <w:bCs/>
          <w:lang w:eastAsia="bg-BG"/>
        </w:rPr>
        <w:t>Неданъчни приходи</w:t>
      </w:r>
    </w:p>
    <w:p w:rsidR="00E0076C" w:rsidRPr="00E0076C" w:rsidRDefault="00E0076C" w:rsidP="00E0076C">
      <w:pPr>
        <w:tabs>
          <w:tab w:val="left" w:pos="900"/>
        </w:tabs>
        <w:jc w:val="both"/>
        <w:rPr>
          <w:color w:val="4F81BD" w:themeColor="accent1"/>
          <w:sz w:val="8"/>
          <w:szCs w:val="8"/>
          <w:lang w:eastAsia="bg-BG"/>
        </w:rPr>
      </w:pPr>
    </w:p>
    <w:p w:rsidR="00E0076C" w:rsidRPr="00E0076C" w:rsidRDefault="00E0076C" w:rsidP="00E0076C">
      <w:pPr>
        <w:tabs>
          <w:tab w:val="left" w:pos="900"/>
        </w:tabs>
        <w:spacing w:after="120"/>
        <w:jc w:val="both"/>
        <w:rPr>
          <w:lang w:eastAsia="bg-BG"/>
        </w:rPr>
      </w:pPr>
      <w:r w:rsidRPr="00E0076C">
        <w:rPr>
          <w:lang w:eastAsia="bg-BG"/>
        </w:rPr>
        <w:t>Отчетените</w:t>
      </w:r>
      <w:r w:rsidRPr="00E0076C">
        <w:rPr>
          <w:b/>
          <w:bCs/>
          <w:lang w:eastAsia="bg-BG"/>
        </w:rPr>
        <w:t xml:space="preserve"> неданъчни приходи</w:t>
      </w:r>
      <w:r w:rsidRPr="00E0076C">
        <w:rPr>
          <w:lang w:eastAsia="bg-BG"/>
        </w:rPr>
        <w:t xml:space="preserve"> по държавния бюджет към септември 2017 г. са в размер на </w:t>
      </w:r>
      <w:r w:rsidRPr="00E0076C">
        <w:rPr>
          <w:b/>
          <w:lang w:eastAsia="bg-BG"/>
        </w:rPr>
        <w:t>1 535,9 млн. лв</w:t>
      </w:r>
      <w:r w:rsidRPr="00E0076C">
        <w:rPr>
          <w:lang w:eastAsia="bg-BG"/>
        </w:rPr>
        <w:t xml:space="preserve">. и се формират основно от приходи от държавни такси, приходи и доходи от собственост, приходи от концесии и други. </w:t>
      </w:r>
    </w:p>
    <w:p w:rsidR="00E0076C" w:rsidRPr="00E0076C" w:rsidRDefault="00E0076C" w:rsidP="00E0076C">
      <w:pPr>
        <w:numPr>
          <w:ilvl w:val="0"/>
          <w:numId w:val="3"/>
        </w:numPr>
        <w:tabs>
          <w:tab w:val="num" w:pos="720"/>
        </w:tabs>
        <w:spacing w:after="120"/>
        <w:ind w:left="0" w:firstLine="180"/>
        <w:jc w:val="both"/>
        <w:rPr>
          <w:b/>
          <w:bCs/>
          <w:lang w:eastAsia="bg-BG"/>
        </w:rPr>
      </w:pPr>
      <w:r w:rsidRPr="00E0076C">
        <w:rPr>
          <w:b/>
          <w:bCs/>
          <w:lang w:eastAsia="bg-BG"/>
        </w:rPr>
        <w:t xml:space="preserve">Помощи </w:t>
      </w:r>
    </w:p>
    <w:p w:rsidR="00E0076C" w:rsidRPr="00E0076C" w:rsidRDefault="00E0076C" w:rsidP="00E0076C">
      <w:pPr>
        <w:spacing w:after="120"/>
        <w:jc w:val="both"/>
        <w:rPr>
          <w:lang w:eastAsia="bg-BG"/>
        </w:rPr>
      </w:pPr>
      <w:r w:rsidRPr="00E0076C">
        <w:rPr>
          <w:lang w:eastAsia="bg-BG"/>
        </w:rPr>
        <w:t xml:space="preserve">Постъпилите </w:t>
      </w:r>
      <w:r w:rsidRPr="00E0076C">
        <w:rPr>
          <w:b/>
          <w:lang w:eastAsia="bg-BG"/>
        </w:rPr>
        <w:t>помощи</w:t>
      </w:r>
      <w:r w:rsidRPr="00E0076C">
        <w:rPr>
          <w:lang w:eastAsia="bg-BG"/>
        </w:rPr>
        <w:t xml:space="preserve"> по държавния бюджет към септември 2017 г. са в размер на </w:t>
      </w:r>
      <w:r w:rsidRPr="00E0076C">
        <w:rPr>
          <w:b/>
          <w:lang w:eastAsia="bg-BG"/>
        </w:rPr>
        <w:t>7,2 млн. лв.</w:t>
      </w:r>
      <w:r w:rsidRPr="00E0076C">
        <w:rPr>
          <w:lang w:eastAsia="bg-BG"/>
        </w:rPr>
        <w:t xml:space="preserve"> и са по бюджетите на министерствата и ведомствата.</w:t>
      </w:r>
    </w:p>
    <w:p w:rsidR="00E0076C" w:rsidRPr="00E0076C" w:rsidRDefault="00E0076C" w:rsidP="00E0076C">
      <w:pPr>
        <w:numPr>
          <w:ilvl w:val="0"/>
          <w:numId w:val="6"/>
        </w:numPr>
        <w:tabs>
          <w:tab w:val="clear" w:pos="700"/>
          <w:tab w:val="num" w:pos="786"/>
        </w:tabs>
        <w:spacing w:before="240"/>
        <w:ind w:left="0" w:firstLine="0"/>
        <w:jc w:val="both"/>
        <w:rPr>
          <w:b/>
          <w:bCs/>
          <w:lang w:eastAsia="bg-BG"/>
        </w:rPr>
      </w:pPr>
      <w:r w:rsidRPr="00E0076C">
        <w:rPr>
          <w:b/>
          <w:bCs/>
          <w:lang w:eastAsia="bg-BG"/>
        </w:rPr>
        <w:t>Разходи по държавния бюджет</w:t>
      </w:r>
    </w:p>
    <w:p w:rsidR="00E0076C" w:rsidRPr="00E0076C" w:rsidRDefault="00E0076C" w:rsidP="00E0076C">
      <w:pPr>
        <w:jc w:val="both"/>
        <w:rPr>
          <w:b/>
          <w:bCs/>
          <w:color w:val="4F81BD" w:themeColor="accent1"/>
          <w:sz w:val="4"/>
          <w:szCs w:val="4"/>
          <w:lang w:eastAsia="bg-BG"/>
        </w:rPr>
      </w:pPr>
    </w:p>
    <w:p w:rsidR="00E0076C" w:rsidRPr="00E0076C" w:rsidRDefault="00E0076C" w:rsidP="00E0076C">
      <w:pPr>
        <w:jc w:val="both"/>
        <w:rPr>
          <w:color w:val="4F81BD" w:themeColor="accent1"/>
          <w:sz w:val="8"/>
          <w:szCs w:val="8"/>
        </w:rPr>
      </w:pPr>
    </w:p>
    <w:p w:rsidR="00E0076C" w:rsidRPr="00E0076C" w:rsidRDefault="00E0076C" w:rsidP="00E0076C">
      <w:pPr>
        <w:spacing w:after="120"/>
        <w:jc w:val="both"/>
      </w:pPr>
      <w:r w:rsidRPr="00E0076C">
        <w:t xml:space="preserve">Общият размер на </w:t>
      </w:r>
      <w:r w:rsidRPr="00E0076C">
        <w:rPr>
          <w:b/>
        </w:rPr>
        <w:t>разходите по държавния бюджет</w:t>
      </w:r>
      <w:r w:rsidRPr="00E0076C">
        <w:t xml:space="preserve"> (вкл. трансферите за др. бюджети и вноската в бюджета на ЕС) към септември 2017 г. е </w:t>
      </w:r>
      <w:r w:rsidRPr="00E0076C">
        <w:rPr>
          <w:b/>
        </w:rPr>
        <w:t>14 604,8 млн. лв</w:t>
      </w:r>
      <w:r w:rsidRPr="00E0076C">
        <w:t>. или 64,1 % от предвидените със ЗДБРБ за 2017 година.</w:t>
      </w:r>
    </w:p>
    <w:p w:rsidR="00E0076C" w:rsidRPr="00E0076C" w:rsidRDefault="00E0076C" w:rsidP="00E0076C">
      <w:pPr>
        <w:jc w:val="center"/>
        <w:rPr>
          <w:b/>
          <w:sz w:val="4"/>
          <w:szCs w:val="4"/>
          <w:u w:val="single"/>
        </w:rPr>
      </w:pPr>
    </w:p>
    <w:p w:rsidR="00E0076C" w:rsidRPr="00E0076C" w:rsidRDefault="00E0076C" w:rsidP="00E0076C">
      <w:pPr>
        <w:jc w:val="center"/>
        <w:rPr>
          <w:b/>
          <w:u w:val="single"/>
        </w:rPr>
      </w:pPr>
      <w:r w:rsidRPr="00E0076C">
        <w:rPr>
          <w:b/>
          <w:u w:val="single"/>
        </w:rPr>
        <w:t xml:space="preserve">Разходи, трансфери за други бюджети и вноска в бюджета на ЕС </w:t>
      </w:r>
    </w:p>
    <w:p w:rsidR="00E0076C" w:rsidRPr="00E0076C" w:rsidRDefault="00E0076C" w:rsidP="00E0076C">
      <w:pPr>
        <w:jc w:val="center"/>
        <w:rPr>
          <w:b/>
          <w:u w:val="single"/>
        </w:rPr>
      </w:pPr>
      <w:r w:rsidRPr="00E0076C">
        <w:rPr>
          <w:b/>
          <w:u w:val="single"/>
        </w:rPr>
        <w:t>към септември</w:t>
      </w:r>
      <w:r w:rsidRPr="00E0076C">
        <w:rPr>
          <w:b/>
          <w:u w:val="single"/>
          <w:lang w:val="en-GB"/>
        </w:rPr>
        <w:t xml:space="preserve"> </w:t>
      </w:r>
      <w:r w:rsidRPr="00E0076C">
        <w:rPr>
          <w:b/>
          <w:u w:val="single"/>
        </w:rPr>
        <w:t>2016 г. и 2017 г.</w:t>
      </w:r>
    </w:p>
    <w:p w:rsidR="00E0076C" w:rsidRPr="00E0076C" w:rsidRDefault="00E0076C" w:rsidP="00E0076C">
      <w:pPr>
        <w:jc w:val="center"/>
        <w:rPr>
          <w:b/>
          <w:color w:val="4F81BD" w:themeColor="accent1"/>
          <w:sz w:val="8"/>
          <w:szCs w:val="8"/>
          <w:u w:val="single"/>
        </w:rPr>
      </w:pPr>
    </w:p>
    <w:p w:rsidR="00E0076C" w:rsidRPr="00E0076C" w:rsidRDefault="00E0076C" w:rsidP="00E0076C">
      <w:pPr>
        <w:jc w:val="center"/>
        <w:rPr>
          <w:b/>
          <w:color w:val="4F81BD" w:themeColor="accent1"/>
          <w:u w:val="single"/>
        </w:rPr>
      </w:pPr>
      <w:bookmarkStart w:id="1" w:name="_MON_1562146415"/>
      <w:bookmarkStart w:id="2" w:name="_MON_1562146493"/>
      <w:bookmarkStart w:id="3" w:name="_MON_1562146700"/>
      <w:bookmarkStart w:id="4" w:name="_MON_1562146782"/>
      <w:bookmarkStart w:id="5" w:name="_MON_1562146967"/>
      <w:bookmarkStart w:id="6" w:name="_MON_1562147372"/>
      <w:bookmarkStart w:id="7" w:name="_MON_1562147473"/>
      <w:bookmarkStart w:id="8" w:name="_MON_1562147677"/>
      <w:bookmarkStart w:id="9" w:name="_MON_1562147743"/>
      <w:bookmarkStart w:id="10" w:name="_MON_1562147867"/>
      <w:bookmarkStart w:id="11" w:name="_MON_1562147934"/>
      <w:bookmarkStart w:id="12" w:name="_MON_1562148056"/>
      <w:bookmarkStart w:id="13" w:name="_MON_1562148171"/>
      <w:bookmarkStart w:id="14" w:name="_MON_1562148229"/>
      <w:bookmarkStart w:id="15" w:name="_MON_1562148307"/>
      <w:bookmarkStart w:id="16" w:name="_MON_1562148447"/>
      <w:bookmarkStart w:id="17" w:name="_MON_1562148558"/>
      <w:bookmarkStart w:id="18" w:name="_MON_1562152805"/>
      <w:bookmarkStart w:id="19" w:name="_MON_1562152984"/>
      <w:bookmarkStart w:id="20" w:name="_MON_1562153459"/>
      <w:bookmarkStart w:id="21" w:name="_MON_1562153503"/>
      <w:bookmarkStart w:id="22" w:name="_MON_1562153559"/>
      <w:bookmarkStart w:id="23" w:name="_MON_1562153646"/>
      <w:bookmarkStart w:id="24" w:name="_MON_1562153939"/>
      <w:bookmarkStart w:id="25" w:name="_MON_1562154053"/>
      <w:bookmarkStart w:id="26" w:name="_MON_1562154282"/>
      <w:bookmarkStart w:id="27" w:name="_MON_1562146286"/>
      <w:bookmarkStart w:id="28" w:name="_MON_1562154881"/>
      <w:bookmarkStart w:id="29" w:name="_MON_1562154973"/>
      <w:bookmarkStart w:id="30" w:name="_MON_1562155194"/>
      <w:bookmarkStart w:id="31" w:name="_MON_1562155231"/>
      <w:bookmarkStart w:id="32" w:name="_MON_1562155321"/>
      <w:bookmarkStart w:id="33" w:name="_MON_15621553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E0076C">
        <w:rPr>
          <w:noProof/>
          <w:color w:val="4F81BD" w:themeColor="accent1"/>
          <w:lang w:eastAsia="bg-BG"/>
        </w:rPr>
        <w:drawing>
          <wp:inline distT="0" distB="0" distL="0" distR="0" wp14:anchorId="3CBBA9AA" wp14:editId="0668A186">
            <wp:extent cx="5695950" cy="2562225"/>
            <wp:effectExtent l="0" t="0" r="19050" b="9525"/>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076C" w:rsidRPr="00E0076C" w:rsidRDefault="00E0076C" w:rsidP="00E0076C">
      <w:pPr>
        <w:jc w:val="center"/>
        <w:rPr>
          <w:b/>
          <w:color w:val="4F81BD" w:themeColor="accent1"/>
          <w:sz w:val="4"/>
          <w:szCs w:val="4"/>
          <w:u w:val="single"/>
        </w:rPr>
      </w:pPr>
    </w:p>
    <w:p w:rsidR="00E0076C" w:rsidRPr="00E0076C" w:rsidRDefault="00E0076C" w:rsidP="00E0076C">
      <w:pPr>
        <w:rPr>
          <w:sz w:val="18"/>
          <w:szCs w:val="18"/>
          <w:lang w:eastAsia="bg-BG"/>
        </w:rPr>
      </w:pPr>
      <w:r w:rsidRPr="00E0076C">
        <w:rPr>
          <w:sz w:val="18"/>
          <w:szCs w:val="18"/>
          <w:lang w:eastAsia="bg-BG"/>
        </w:rPr>
        <w:t xml:space="preserve">       *</w:t>
      </w:r>
      <w:r w:rsidRPr="00E0076C">
        <w:rPr>
          <w:lang w:eastAsia="bg-BG"/>
        </w:rPr>
        <w:t xml:space="preserve"> </w:t>
      </w:r>
      <w:r w:rsidRPr="00E0076C">
        <w:rPr>
          <w:sz w:val="18"/>
          <w:szCs w:val="18"/>
          <w:lang w:eastAsia="bg-BG"/>
        </w:rPr>
        <w:t>Вкл. нетния прираст на държавния резерв</w:t>
      </w:r>
    </w:p>
    <w:p w:rsidR="00E0076C" w:rsidRPr="00E0076C" w:rsidRDefault="00E0076C" w:rsidP="00E0076C">
      <w:pPr>
        <w:rPr>
          <w:b/>
          <w:color w:val="4F81BD" w:themeColor="accent1"/>
          <w:sz w:val="8"/>
          <w:szCs w:val="8"/>
          <w:u w:val="single"/>
          <w:lang w:eastAsia="bg-BG"/>
        </w:rPr>
      </w:pPr>
    </w:p>
    <w:p w:rsidR="00E0076C" w:rsidRPr="00E0076C" w:rsidRDefault="00E0076C" w:rsidP="00E0076C">
      <w:pPr>
        <w:numPr>
          <w:ilvl w:val="0"/>
          <w:numId w:val="22"/>
        </w:numPr>
        <w:spacing w:before="120"/>
        <w:jc w:val="both"/>
        <w:rPr>
          <w:b/>
          <w:bCs/>
        </w:rPr>
      </w:pPr>
      <w:r w:rsidRPr="00E0076C">
        <w:rPr>
          <w:b/>
          <w:bCs/>
        </w:rPr>
        <w:t>Нелихвени разходи</w:t>
      </w:r>
    </w:p>
    <w:p w:rsidR="00E0076C" w:rsidRPr="00E0076C" w:rsidRDefault="00E0076C" w:rsidP="00E0076C">
      <w:pPr>
        <w:spacing w:before="120"/>
        <w:jc w:val="both"/>
        <w:rPr>
          <w:bCs/>
          <w:lang w:eastAsia="bg-BG"/>
        </w:rPr>
      </w:pPr>
      <w:r w:rsidRPr="00E0076C">
        <w:rPr>
          <w:b/>
          <w:bCs/>
          <w:lang w:eastAsia="bg-BG"/>
        </w:rPr>
        <w:t>Нелихвените разходи</w:t>
      </w:r>
      <w:r w:rsidRPr="00E0076C">
        <w:rPr>
          <w:bCs/>
          <w:lang w:eastAsia="bg-BG"/>
        </w:rPr>
        <w:t xml:space="preserve"> по държавния бюджет (без трансферите за др. бюджети) към септември 2017 г. са в размер на </w:t>
      </w:r>
      <w:r w:rsidRPr="00E0076C">
        <w:rPr>
          <w:b/>
          <w:bCs/>
          <w:lang w:eastAsia="bg-BG"/>
        </w:rPr>
        <w:t>5 707,1 млн. лв</w:t>
      </w:r>
      <w:r w:rsidRPr="00E0076C">
        <w:rPr>
          <w:bCs/>
          <w:lang w:eastAsia="bg-BG"/>
        </w:rPr>
        <w:t xml:space="preserve">., което представлява 55,8 % от годишния разчет. Съпоставени с данните към септември 2016 г., нелихвените разходи нарастват със 148,4 млн. лв. (2,7 %). </w:t>
      </w:r>
    </w:p>
    <w:p w:rsidR="00E0076C" w:rsidRPr="00E0076C" w:rsidRDefault="00E0076C" w:rsidP="00E0076C">
      <w:pPr>
        <w:spacing w:after="120"/>
        <w:jc w:val="both"/>
        <w:rPr>
          <w:bCs/>
          <w:color w:val="4F81BD" w:themeColor="accent1"/>
          <w:lang w:val="en-US" w:eastAsia="bg-BG"/>
        </w:rPr>
      </w:pPr>
      <w:r w:rsidRPr="00E0076C">
        <w:rPr>
          <w:bCs/>
          <w:lang w:eastAsia="bg-BG"/>
        </w:rPr>
        <w:t xml:space="preserve">Разходите за персонал (заплати и </w:t>
      </w:r>
      <w:r w:rsidRPr="00E0076C">
        <w:rPr>
          <w:bCs/>
          <w:noProof/>
          <w:lang w:eastAsia="bg-BG"/>
        </w:rPr>
        <w:t>възнаграждения</w:t>
      </w:r>
      <w:r w:rsidRPr="00E0076C">
        <w:rPr>
          <w:bCs/>
          <w:lang w:eastAsia="bg-BG"/>
        </w:rPr>
        <w:t xml:space="preserve">, други възнаграждения и плащания за персонала и осигурителни вноски) са в общ размер на 3 071,1 млн. лв. или 75,0 % от планираните </w:t>
      </w:r>
      <w:r w:rsidRPr="00E0076C">
        <w:rPr>
          <w:lang w:eastAsia="bg-BG"/>
        </w:rPr>
        <w:t xml:space="preserve">за 2017 </w:t>
      </w:r>
      <w:r w:rsidRPr="00E0076C">
        <w:rPr>
          <w:bCs/>
          <w:lang w:eastAsia="bg-BG"/>
        </w:rPr>
        <w:t xml:space="preserve">г. Разходите за издръжка (вкл. разходи за членски внос и участие в нетърговски организации и дейности, платени данъци, такси и административни санкции и предоставени текущи трансфери за чужбина) са в размер на 1 025,3 млн. лв. или 49,9 % от планираните </w:t>
      </w:r>
      <w:r w:rsidRPr="00E0076C">
        <w:rPr>
          <w:lang w:eastAsia="bg-BG"/>
        </w:rPr>
        <w:t>за годината</w:t>
      </w:r>
      <w:r w:rsidRPr="00E0076C">
        <w:rPr>
          <w:bCs/>
          <w:lang w:eastAsia="bg-BG"/>
        </w:rPr>
        <w:t xml:space="preserve">. Социалните разходи (вкл. разходите за стипендии) са в размер на 671,5 млн. лв. или 62,6 % от предвидените </w:t>
      </w:r>
      <w:r w:rsidRPr="00E0076C">
        <w:rPr>
          <w:lang w:eastAsia="bg-BG"/>
        </w:rPr>
        <w:t>за годината</w:t>
      </w:r>
      <w:r w:rsidRPr="00E0076C">
        <w:rPr>
          <w:bCs/>
          <w:lang w:eastAsia="bg-BG"/>
        </w:rPr>
        <w:t xml:space="preserve"> и са основно разходи по бюджета на МТСП за помощи и добавки по Закона за социално подпомагане, Закона за интеграция на хората с увреждания, Закона за семейните помощи за деца и др. Разходите за субсидии са в размер на 705,0 млн. лв. или 77,6 % от планираните за годината. От тях 129,4</w:t>
      </w:r>
      <w:r w:rsidRPr="00E0076C">
        <w:rPr>
          <w:lang w:eastAsia="bg-BG"/>
        </w:rPr>
        <w:t xml:space="preserve"> </w:t>
      </w:r>
      <w:r w:rsidRPr="00E0076C">
        <w:rPr>
          <w:bCs/>
          <w:lang w:eastAsia="bg-BG"/>
        </w:rPr>
        <w:t xml:space="preserve">млн. лв. са субсидиите за </w:t>
      </w:r>
      <w:r w:rsidRPr="00E0076C">
        <w:rPr>
          <w:lang w:eastAsia="bg-BG"/>
        </w:rPr>
        <w:t xml:space="preserve">„БДЖ – Пътнически превози” ЕООД; </w:t>
      </w:r>
      <w:r w:rsidRPr="00E0076C">
        <w:rPr>
          <w:lang w:val="en-US" w:eastAsia="bg-BG"/>
        </w:rPr>
        <w:t>116</w:t>
      </w:r>
      <w:r w:rsidRPr="00E0076C">
        <w:rPr>
          <w:lang w:eastAsia="bg-BG"/>
        </w:rPr>
        <w:t xml:space="preserve">,2 </w:t>
      </w:r>
      <w:r w:rsidRPr="00E0076C">
        <w:rPr>
          <w:bCs/>
          <w:lang w:eastAsia="bg-BG"/>
        </w:rPr>
        <w:t xml:space="preserve">млн. лв. са субсидиите за </w:t>
      </w:r>
      <w:r w:rsidRPr="00E0076C">
        <w:rPr>
          <w:lang w:eastAsia="bg-BG"/>
        </w:rPr>
        <w:t>Национална компания „Железопътна инфраструктура”</w:t>
      </w:r>
      <w:r w:rsidRPr="00E0076C">
        <w:rPr>
          <w:bCs/>
          <w:lang w:eastAsia="bg-BG"/>
        </w:rPr>
        <w:t xml:space="preserve"> </w:t>
      </w:r>
      <w:r w:rsidRPr="00E0076C">
        <w:rPr>
          <w:lang w:eastAsia="bg-BG"/>
        </w:rPr>
        <w:t xml:space="preserve">и 36,8 млн. лв. за „Български пощи” ЕАД. Към края на месец септември </w:t>
      </w:r>
      <w:r w:rsidRPr="00E0076C">
        <w:rPr>
          <w:bCs/>
          <w:lang w:eastAsia="bg-BG"/>
        </w:rPr>
        <w:t>2017 г. ДФ „Земеделие“ e изплатил субсидии в общ размер на 192,5 млн. лв., от които 89,0 млн. лв. преходна национална помощ за сектор „Тютюн“, 68,1 млн. лв. държавна помощ, 21,4 млн. лв. преходна национална помощ за сектор „Животновъдство“, 10,9 млн. лв. извънредна национална помощ за сектор „Животновъдство“ и 2,9 млн. лв. средства за ДДС по схеми „Училищен плод“ и „Училищно мляко“. Капиталовите разходи възлизат на 234,1 млн. лева</w:t>
      </w:r>
      <w:r w:rsidRPr="00E0076C">
        <w:rPr>
          <w:bCs/>
          <w:lang w:val="en-US" w:eastAsia="bg-BG"/>
        </w:rPr>
        <w:t>.</w:t>
      </w:r>
    </w:p>
    <w:p w:rsidR="00E918B7" w:rsidRPr="00C130EB" w:rsidRDefault="00E918B7" w:rsidP="00337CA7">
      <w:pPr>
        <w:pStyle w:val="BodyTextIndent"/>
        <w:numPr>
          <w:ilvl w:val="1"/>
          <w:numId w:val="14"/>
        </w:numPr>
        <w:tabs>
          <w:tab w:val="clear" w:pos="2160"/>
          <w:tab w:val="num" w:pos="720"/>
          <w:tab w:val="num" w:pos="900"/>
        </w:tabs>
        <w:spacing w:before="120" w:after="0"/>
        <w:ind w:left="720"/>
        <w:jc w:val="both"/>
        <w:rPr>
          <w:b/>
          <w:bCs/>
        </w:rPr>
      </w:pPr>
      <w:r w:rsidRPr="00C130EB">
        <w:rPr>
          <w:b/>
        </w:rPr>
        <w:t>Просрочени задължения</w:t>
      </w:r>
    </w:p>
    <w:p w:rsidR="00E918B7" w:rsidRPr="00BE3D06" w:rsidRDefault="00E918B7" w:rsidP="00E918B7">
      <w:pPr>
        <w:pStyle w:val="BodyTextIndent"/>
        <w:spacing w:after="0"/>
        <w:ind w:left="0"/>
        <w:jc w:val="both"/>
        <w:rPr>
          <w:b/>
          <w:bCs/>
          <w:sz w:val="12"/>
          <w:szCs w:val="12"/>
        </w:rPr>
      </w:pPr>
    </w:p>
    <w:p w:rsidR="009C721E" w:rsidRPr="00BE3D06" w:rsidRDefault="009C721E" w:rsidP="009C721E">
      <w:pPr>
        <w:ind w:firstLine="567"/>
        <w:jc w:val="both"/>
      </w:pPr>
      <w:r w:rsidRPr="00BE3D06">
        <w:t xml:space="preserve">Към </w:t>
      </w:r>
      <w:r w:rsidR="00552960" w:rsidRPr="00BE3D06">
        <w:rPr>
          <w:lang w:val="en-US"/>
        </w:rPr>
        <w:t>30</w:t>
      </w:r>
      <w:r w:rsidRPr="00BE3D06">
        <w:t>.</w:t>
      </w:r>
      <w:r w:rsidR="00552960" w:rsidRPr="00BE3D06">
        <w:rPr>
          <w:lang w:val="en-US"/>
        </w:rPr>
        <w:t>0</w:t>
      </w:r>
      <w:r w:rsidR="00BE3D06" w:rsidRPr="00BE3D06">
        <w:t>9</w:t>
      </w:r>
      <w:r w:rsidRPr="00BE3D06">
        <w:t>.201</w:t>
      </w:r>
      <w:r w:rsidR="004B5DC2" w:rsidRPr="00BE3D06">
        <w:t>7</w:t>
      </w:r>
      <w:r w:rsidRPr="00BE3D06">
        <w:t xml:space="preserve"> г. просрочените задължения на централно и местно правителство са в размер на </w:t>
      </w:r>
      <w:r w:rsidR="00D5660E" w:rsidRPr="00BE3D06">
        <w:rPr>
          <w:b/>
        </w:rPr>
        <w:t>2</w:t>
      </w:r>
      <w:r w:rsidR="00BE3D06" w:rsidRPr="00BE3D06">
        <w:rPr>
          <w:b/>
        </w:rPr>
        <w:t>2</w:t>
      </w:r>
      <w:r w:rsidR="00D5660E" w:rsidRPr="00BE3D06">
        <w:rPr>
          <w:b/>
        </w:rPr>
        <w:t>1,</w:t>
      </w:r>
      <w:r w:rsidR="0018402B">
        <w:rPr>
          <w:b/>
        </w:rPr>
        <w:t>5</w:t>
      </w:r>
      <w:r w:rsidRPr="00BE3D06">
        <w:rPr>
          <w:b/>
        </w:rPr>
        <w:t xml:space="preserve"> млн. лева.</w:t>
      </w:r>
      <w:r w:rsidRPr="00BE3D06">
        <w:t xml:space="preserve"> </w:t>
      </w:r>
    </w:p>
    <w:p w:rsidR="009C721E" w:rsidRPr="007812BC" w:rsidRDefault="009C721E" w:rsidP="009C721E">
      <w:pPr>
        <w:ind w:firstLine="567"/>
        <w:jc w:val="both"/>
      </w:pPr>
      <w:r w:rsidRPr="00BE3D06">
        <w:t xml:space="preserve">Размерът на просрочените задължения на </w:t>
      </w:r>
      <w:r w:rsidRPr="00BE3D06">
        <w:rPr>
          <w:b/>
        </w:rPr>
        <w:t>централно правителство</w:t>
      </w:r>
      <w:r w:rsidRPr="00BE3D06">
        <w:t xml:space="preserve"> (министерства, ведомства и разпоредителите с бюджет по чл. 13, ал. 3 и ал. 4 на ЗПФ) е</w:t>
      </w:r>
      <w:r w:rsidRPr="00BE3D06">
        <w:rPr>
          <w:b/>
        </w:rPr>
        <w:t xml:space="preserve"> </w:t>
      </w:r>
      <w:r w:rsidR="00A317E7" w:rsidRPr="00BE3D06">
        <w:rPr>
          <w:b/>
        </w:rPr>
        <w:t>6</w:t>
      </w:r>
      <w:r w:rsidR="00BE3D06" w:rsidRPr="00BE3D06">
        <w:rPr>
          <w:b/>
        </w:rPr>
        <w:t>8</w:t>
      </w:r>
      <w:r w:rsidR="00A317E7" w:rsidRPr="00BE3D06">
        <w:rPr>
          <w:b/>
        </w:rPr>
        <w:t>,</w:t>
      </w:r>
      <w:r w:rsidR="0018402B">
        <w:rPr>
          <w:b/>
        </w:rPr>
        <w:t>2</w:t>
      </w:r>
      <w:r w:rsidR="00BF0851" w:rsidRPr="00BE3D06">
        <w:rPr>
          <w:b/>
        </w:rPr>
        <w:t xml:space="preserve"> </w:t>
      </w:r>
      <w:r w:rsidRPr="00BE3D06">
        <w:rPr>
          <w:b/>
        </w:rPr>
        <w:t>млн. лева</w:t>
      </w:r>
      <w:r w:rsidRPr="00BE3D06">
        <w:t xml:space="preserve">. </w:t>
      </w:r>
      <w:r w:rsidR="001157F9" w:rsidRPr="00BE3D06">
        <w:t>С</w:t>
      </w:r>
      <w:r w:rsidR="002A73D6">
        <w:t>прямо</w:t>
      </w:r>
      <w:r w:rsidR="001157F9" w:rsidRPr="00BE3D06">
        <w:t xml:space="preserve"> </w:t>
      </w:r>
      <w:r w:rsidR="002A73D6">
        <w:t>отчетените към края на юни</w:t>
      </w:r>
      <w:r w:rsidR="001157F9" w:rsidRPr="00BE3D06">
        <w:t xml:space="preserve"> 2017 г. просрочените задължения на централно правителство </w:t>
      </w:r>
      <w:r w:rsidR="00BE3D06" w:rsidRPr="00BE3D06">
        <w:t>нарастват</w:t>
      </w:r>
      <w:r w:rsidR="001157F9" w:rsidRPr="00BE3D06">
        <w:t xml:space="preserve"> с </w:t>
      </w:r>
      <w:r w:rsidR="0018402B">
        <w:t>6,1</w:t>
      </w:r>
      <w:r w:rsidR="001157F9" w:rsidRPr="00BE3D06">
        <w:t xml:space="preserve"> млн. лева.</w:t>
      </w:r>
      <w:r w:rsidRPr="00BE3D06">
        <w:t xml:space="preserve"> </w:t>
      </w:r>
      <w:r w:rsidRPr="007812BC">
        <w:t xml:space="preserve">В обхвата на държавния бюджет по-значими проблеми с наличие на просрочени задължения съществуват </w:t>
      </w:r>
      <w:r w:rsidRPr="007812BC">
        <w:rPr>
          <w:bCs/>
        </w:rPr>
        <w:t>при няколко министерства, което изисква активни мерки от тези първостепенни разпоредители с бюджет за редуцирането им. С най-значими</w:t>
      </w:r>
      <w:r w:rsidRPr="007812BC">
        <w:t xml:space="preserve"> просрочени задължения по държавния бюджет е Министерство на отбраната - </w:t>
      </w:r>
      <w:r w:rsidR="007812BC" w:rsidRPr="007812BC">
        <w:rPr>
          <w:bCs/>
          <w:noProof/>
        </w:rPr>
        <w:t>към края на</w:t>
      </w:r>
      <w:r w:rsidR="007812BC" w:rsidRPr="007812BC">
        <w:rPr>
          <w:bCs/>
          <w:noProof/>
          <w:lang w:val="en-US"/>
        </w:rPr>
        <w:t xml:space="preserve"> </w:t>
      </w:r>
      <w:r w:rsidR="007812BC" w:rsidRPr="007812BC">
        <w:rPr>
          <w:bCs/>
          <w:noProof/>
        </w:rPr>
        <w:t>септември</w:t>
      </w:r>
      <w:r w:rsidRPr="007812BC">
        <w:rPr>
          <w:bCs/>
          <w:noProof/>
        </w:rPr>
        <w:t xml:space="preserve"> 201</w:t>
      </w:r>
      <w:r w:rsidR="003E678B" w:rsidRPr="007812BC">
        <w:rPr>
          <w:bCs/>
          <w:noProof/>
        </w:rPr>
        <w:t>7</w:t>
      </w:r>
      <w:r w:rsidRPr="007812BC">
        <w:rPr>
          <w:bCs/>
          <w:noProof/>
        </w:rPr>
        <w:t xml:space="preserve"> г. просрочените задължения са в размер на </w:t>
      </w:r>
      <w:r w:rsidR="007812BC" w:rsidRPr="007812BC">
        <w:rPr>
          <w:bCs/>
          <w:noProof/>
        </w:rPr>
        <w:t>1</w:t>
      </w:r>
      <w:r w:rsidR="007812BC" w:rsidRPr="007812BC">
        <w:rPr>
          <w:bCs/>
          <w:noProof/>
          <w:lang w:val="en-US"/>
        </w:rPr>
        <w:t>3</w:t>
      </w:r>
      <w:r w:rsidR="007812BC" w:rsidRPr="007812BC">
        <w:rPr>
          <w:bCs/>
          <w:noProof/>
        </w:rPr>
        <w:t>,</w:t>
      </w:r>
      <w:r w:rsidR="007812BC" w:rsidRPr="007812BC">
        <w:rPr>
          <w:bCs/>
          <w:noProof/>
          <w:lang w:val="en-US"/>
        </w:rPr>
        <w:t>9</w:t>
      </w:r>
      <w:r w:rsidRPr="007812BC">
        <w:rPr>
          <w:noProof/>
        </w:rPr>
        <w:t xml:space="preserve"> млн. лв. (намаление с </w:t>
      </w:r>
      <w:r w:rsidR="0085580B" w:rsidRPr="007812BC">
        <w:rPr>
          <w:noProof/>
        </w:rPr>
        <w:t>0,</w:t>
      </w:r>
      <w:r w:rsidR="007812BC" w:rsidRPr="007812BC">
        <w:rPr>
          <w:noProof/>
        </w:rPr>
        <w:t>9</w:t>
      </w:r>
      <w:r w:rsidRPr="007812BC">
        <w:rPr>
          <w:noProof/>
        </w:rPr>
        <w:t xml:space="preserve"> млн. лв. </w:t>
      </w:r>
      <w:r w:rsidRPr="007812BC">
        <w:t xml:space="preserve">спрямо </w:t>
      </w:r>
      <w:r w:rsidR="0085580B" w:rsidRPr="007812BC">
        <w:t xml:space="preserve">отчетените </w:t>
      </w:r>
      <w:r w:rsidR="007812BC" w:rsidRPr="007812BC">
        <w:t>през второто</w:t>
      </w:r>
      <w:r w:rsidR="002D6701" w:rsidRPr="007812BC">
        <w:t xml:space="preserve"> тримесечие </w:t>
      </w:r>
      <w:r w:rsidR="0085580B" w:rsidRPr="007812BC">
        <w:t xml:space="preserve">на </w:t>
      </w:r>
      <w:r w:rsidRPr="007812BC">
        <w:t>201</w:t>
      </w:r>
      <w:r w:rsidR="002D6701" w:rsidRPr="007812BC">
        <w:t>7</w:t>
      </w:r>
      <w:r w:rsidRPr="007812BC">
        <w:t xml:space="preserve"> г.</w:t>
      </w:r>
      <w:r w:rsidRPr="007812BC">
        <w:rPr>
          <w:noProof/>
        </w:rPr>
        <w:t>)</w:t>
      </w:r>
      <w:r w:rsidR="007812BC">
        <w:rPr>
          <w:noProof/>
          <w:color w:val="0070C0"/>
        </w:rPr>
        <w:t>.</w:t>
      </w:r>
      <w:r w:rsidRPr="008B1B4D">
        <w:rPr>
          <w:noProof/>
          <w:color w:val="0070C0"/>
        </w:rPr>
        <w:t xml:space="preserve"> </w:t>
      </w:r>
      <w:r w:rsidRPr="007812BC">
        <w:rPr>
          <w:noProof/>
        </w:rPr>
        <w:t xml:space="preserve">Проблеми с наличието на просрочени задължения има и в бюджетните системи на </w:t>
      </w:r>
      <w:r w:rsidR="00575BC1" w:rsidRPr="007812BC">
        <w:rPr>
          <w:noProof/>
        </w:rPr>
        <w:t>Министерство на земеделието и храните (</w:t>
      </w:r>
      <w:r w:rsidR="0097519C" w:rsidRPr="007812BC">
        <w:rPr>
          <w:noProof/>
        </w:rPr>
        <w:t>13,2</w:t>
      </w:r>
      <w:r w:rsidR="00575BC1" w:rsidRPr="007812BC">
        <w:rPr>
          <w:noProof/>
        </w:rPr>
        <w:t xml:space="preserve"> млн. лв.)</w:t>
      </w:r>
      <w:r w:rsidR="00753B48" w:rsidRPr="007812BC">
        <w:rPr>
          <w:noProof/>
        </w:rPr>
        <w:t>,</w:t>
      </w:r>
      <w:r w:rsidR="00575BC1" w:rsidRPr="007812BC">
        <w:rPr>
          <w:noProof/>
        </w:rPr>
        <w:t xml:space="preserve"> </w:t>
      </w:r>
      <w:r w:rsidR="00753B48" w:rsidRPr="007812BC">
        <w:rPr>
          <w:noProof/>
        </w:rPr>
        <w:t>Министерството на вътрешните работи (</w:t>
      </w:r>
      <w:r w:rsidR="007812BC" w:rsidRPr="007812BC">
        <w:rPr>
          <w:noProof/>
        </w:rPr>
        <w:t>12</w:t>
      </w:r>
      <w:r w:rsidR="002C14E6" w:rsidRPr="007812BC">
        <w:rPr>
          <w:noProof/>
        </w:rPr>
        <w:t>,</w:t>
      </w:r>
      <w:r w:rsidR="0018402B">
        <w:rPr>
          <w:noProof/>
        </w:rPr>
        <w:t>7</w:t>
      </w:r>
      <w:r w:rsidR="00BF0851" w:rsidRPr="007812BC">
        <w:rPr>
          <w:noProof/>
        </w:rPr>
        <w:t xml:space="preserve"> </w:t>
      </w:r>
      <w:r w:rsidR="00753B48" w:rsidRPr="007812BC">
        <w:rPr>
          <w:noProof/>
        </w:rPr>
        <w:t>млн. лв.)</w:t>
      </w:r>
      <w:r w:rsidR="00CF1713">
        <w:rPr>
          <w:noProof/>
        </w:rPr>
        <w:t xml:space="preserve">, Министерски съвет </w:t>
      </w:r>
      <w:r w:rsidR="00CF1713">
        <w:rPr>
          <w:noProof/>
          <w:lang w:val="en-US"/>
        </w:rPr>
        <w:t>(</w:t>
      </w:r>
      <w:r w:rsidR="00CF1713">
        <w:rPr>
          <w:noProof/>
        </w:rPr>
        <w:t>към 30.09.2017 г. просрочените задължения са в размер на 5,7 млн. лв., като нарастват с 4,4 млн. лв. спрямо края на 2016 г.</w:t>
      </w:r>
      <w:r w:rsidR="00CF1713">
        <w:rPr>
          <w:noProof/>
          <w:lang w:val="en-US"/>
        </w:rPr>
        <w:t>)</w:t>
      </w:r>
      <w:r w:rsidR="00753B48" w:rsidRPr="007812BC">
        <w:rPr>
          <w:noProof/>
        </w:rPr>
        <w:t xml:space="preserve"> </w:t>
      </w:r>
      <w:r w:rsidRPr="007812BC">
        <w:rPr>
          <w:noProof/>
        </w:rPr>
        <w:t xml:space="preserve">и други. От разпоредителите с бюджет по чл. 13, ал. 3 на Закона за публичните финанси проблеми с наличието на просрочени задължения имат </w:t>
      </w:r>
      <w:r w:rsidR="003748CB" w:rsidRPr="007812BC">
        <w:rPr>
          <w:noProof/>
        </w:rPr>
        <w:t xml:space="preserve">основно </w:t>
      </w:r>
      <w:r w:rsidR="00911B8C" w:rsidRPr="007812BC">
        <w:rPr>
          <w:noProof/>
        </w:rPr>
        <w:t>Българската национална телевизия (</w:t>
      </w:r>
      <w:r w:rsidR="007812BC" w:rsidRPr="007812BC">
        <w:rPr>
          <w:noProof/>
        </w:rPr>
        <w:t>9,6</w:t>
      </w:r>
      <w:r w:rsidR="00911B8C" w:rsidRPr="007812BC">
        <w:rPr>
          <w:noProof/>
        </w:rPr>
        <w:t xml:space="preserve"> млн. лв.) и </w:t>
      </w:r>
      <w:r w:rsidRPr="007812BC">
        <w:rPr>
          <w:noProof/>
        </w:rPr>
        <w:t>държавните висши училища (</w:t>
      </w:r>
      <w:r w:rsidR="007812BC" w:rsidRPr="007812BC">
        <w:rPr>
          <w:noProof/>
        </w:rPr>
        <w:t>7,6</w:t>
      </w:r>
      <w:r w:rsidRPr="007812BC">
        <w:rPr>
          <w:noProof/>
        </w:rPr>
        <w:t xml:space="preserve"> млн. л</w:t>
      </w:r>
      <w:r w:rsidR="00652FED">
        <w:rPr>
          <w:noProof/>
        </w:rPr>
        <w:t>ева</w:t>
      </w:r>
      <w:r w:rsidRPr="007812BC">
        <w:rPr>
          <w:noProof/>
        </w:rPr>
        <w:t>).</w:t>
      </w:r>
    </w:p>
    <w:p w:rsidR="009C721E" w:rsidRPr="008B1B4D" w:rsidRDefault="009C721E" w:rsidP="009C721E">
      <w:pPr>
        <w:ind w:firstLine="567"/>
        <w:jc w:val="both"/>
        <w:rPr>
          <w:bCs/>
          <w:color w:val="0070C0"/>
          <w:sz w:val="12"/>
          <w:szCs w:val="12"/>
        </w:rPr>
      </w:pPr>
    </w:p>
    <w:p w:rsidR="00905037" w:rsidRPr="00282B0D" w:rsidRDefault="009C721E" w:rsidP="00905037">
      <w:pPr>
        <w:spacing w:after="120"/>
        <w:ind w:firstLine="567"/>
        <w:jc w:val="both"/>
        <w:rPr>
          <w:noProof/>
          <w:lang w:val="en-US"/>
        </w:rPr>
      </w:pPr>
      <w:r w:rsidRPr="000F61E0">
        <w:rPr>
          <w:noProof/>
          <w:lang w:val="en-US"/>
        </w:rPr>
        <w:t xml:space="preserve">Просрочените задължения по </w:t>
      </w:r>
      <w:r w:rsidRPr="000F61E0">
        <w:rPr>
          <w:b/>
          <w:noProof/>
        </w:rPr>
        <w:t>бюджетите на общините</w:t>
      </w:r>
      <w:r w:rsidRPr="000F61E0">
        <w:rPr>
          <w:noProof/>
          <w:lang w:val="en-US"/>
        </w:rPr>
        <w:t xml:space="preserve"> </w:t>
      </w:r>
      <w:r w:rsidR="007C1790" w:rsidRPr="000F61E0">
        <w:rPr>
          <w:noProof/>
        </w:rPr>
        <w:t xml:space="preserve">към </w:t>
      </w:r>
      <w:r w:rsidR="00AF7542" w:rsidRPr="000F61E0">
        <w:rPr>
          <w:noProof/>
        </w:rPr>
        <w:t>30</w:t>
      </w:r>
      <w:r w:rsidR="007C1790" w:rsidRPr="000F61E0">
        <w:rPr>
          <w:noProof/>
        </w:rPr>
        <w:t>.</w:t>
      </w:r>
      <w:r w:rsidR="00896870" w:rsidRPr="000F61E0">
        <w:rPr>
          <w:noProof/>
        </w:rPr>
        <w:t>09</w:t>
      </w:r>
      <w:r w:rsidR="007C1790" w:rsidRPr="000F61E0">
        <w:rPr>
          <w:noProof/>
        </w:rPr>
        <w:t>.201</w:t>
      </w:r>
      <w:r w:rsidR="00753B48" w:rsidRPr="000F61E0">
        <w:rPr>
          <w:noProof/>
        </w:rPr>
        <w:t>7</w:t>
      </w:r>
      <w:r w:rsidR="007C1790" w:rsidRPr="000F61E0">
        <w:rPr>
          <w:noProof/>
        </w:rPr>
        <w:t xml:space="preserve"> г. </w:t>
      </w:r>
      <w:r w:rsidRPr="000F61E0">
        <w:rPr>
          <w:noProof/>
          <w:lang w:val="en-US"/>
        </w:rPr>
        <w:t xml:space="preserve">са в размер на </w:t>
      </w:r>
      <w:r w:rsidR="00896870" w:rsidRPr="000F61E0">
        <w:rPr>
          <w:b/>
          <w:noProof/>
          <w:lang w:val="en-US"/>
        </w:rPr>
        <w:t>1</w:t>
      </w:r>
      <w:r w:rsidR="00A430C3">
        <w:rPr>
          <w:b/>
          <w:noProof/>
        </w:rPr>
        <w:t>5</w:t>
      </w:r>
      <w:r w:rsidR="00896870" w:rsidRPr="000F61E0">
        <w:rPr>
          <w:b/>
          <w:noProof/>
        </w:rPr>
        <w:t>3</w:t>
      </w:r>
      <w:r w:rsidR="00A430C3">
        <w:rPr>
          <w:b/>
          <w:noProof/>
        </w:rPr>
        <w:t>,</w:t>
      </w:r>
      <w:r w:rsidR="00B42742">
        <w:rPr>
          <w:b/>
          <w:noProof/>
        </w:rPr>
        <w:t>2</w:t>
      </w:r>
      <w:r w:rsidRPr="000F61E0">
        <w:rPr>
          <w:b/>
          <w:noProof/>
          <w:lang w:val="en-US"/>
        </w:rPr>
        <w:t xml:space="preserve"> млн. лв.,</w:t>
      </w:r>
      <w:r w:rsidR="00BB059C" w:rsidRPr="000F61E0">
        <w:rPr>
          <w:noProof/>
          <w:lang w:val="en-US"/>
        </w:rPr>
        <w:t xml:space="preserve"> като спрямо </w:t>
      </w:r>
      <w:r w:rsidR="000F61E0" w:rsidRPr="000F61E0">
        <w:rPr>
          <w:noProof/>
        </w:rPr>
        <w:t>същия период на 2016 г. се отчита намаление в размер на 40</w:t>
      </w:r>
      <w:r w:rsidR="00A430C3">
        <w:rPr>
          <w:noProof/>
        </w:rPr>
        <w:t>,</w:t>
      </w:r>
      <w:r w:rsidR="00B42742">
        <w:rPr>
          <w:noProof/>
        </w:rPr>
        <w:t>4</w:t>
      </w:r>
      <w:r w:rsidR="000F61E0" w:rsidRPr="000F61E0">
        <w:rPr>
          <w:noProof/>
        </w:rPr>
        <w:t xml:space="preserve"> млн. лева.</w:t>
      </w:r>
      <w:r w:rsidR="00282B0D" w:rsidRPr="00282B0D">
        <w:rPr>
          <w:noProof/>
          <w:lang w:val="en-US"/>
        </w:rPr>
        <w:t xml:space="preserve"> </w:t>
      </w:r>
      <w:r w:rsidR="00282B0D" w:rsidRPr="00E86555">
        <w:rPr>
          <w:noProof/>
          <w:lang w:val="en-US"/>
        </w:rPr>
        <w:t>В делегираните от държавата дейности просрочените задължения са в размер на</w:t>
      </w:r>
      <w:r w:rsidR="00282B0D">
        <w:rPr>
          <w:noProof/>
          <w:lang w:val="en-US"/>
        </w:rPr>
        <w:t xml:space="preserve"> 4,0 </w:t>
      </w:r>
      <w:r w:rsidR="00282B0D">
        <w:rPr>
          <w:noProof/>
        </w:rPr>
        <w:t>млн. лв., а в местните дейности – 149,</w:t>
      </w:r>
      <w:r w:rsidR="00B42742">
        <w:rPr>
          <w:noProof/>
        </w:rPr>
        <w:t>2</w:t>
      </w:r>
      <w:r w:rsidR="00282B0D">
        <w:rPr>
          <w:noProof/>
        </w:rPr>
        <w:t xml:space="preserve"> млн. лв.</w:t>
      </w:r>
      <w:r w:rsidR="00BB059C" w:rsidRPr="000F61E0">
        <w:rPr>
          <w:noProof/>
          <w:lang w:val="en-US"/>
        </w:rPr>
        <w:t xml:space="preserve"> </w:t>
      </w:r>
      <w:r w:rsidR="00905037" w:rsidRPr="00282B0D">
        <w:rPr>
          <w:noProof/>
          <w:lang w:val="en-US"/>
        </w:rPr>
        <w:t xml:space="preserve">С най-голям относителен дял в просрочените задължения по бюджета на общините са просрочените задължения към доставчици, </w:t>
      </w:r>
      <w:r w:rsidR="00905037" w:rsidRPr="00282B0D">
        <w:rPr>
          <w:noProof/>
        </w:rPr>
        <w:t xml:space="preserve">които са </w:t>
      </w:r>
      <w:r w:rsidR="00905037" w:rsidRPr="00282B0D">
        <w:rPr>
          <w:noProof/>
          <w:lang w:val="en-US"/>
        </w:rPr>
        <w:t xml:space="preserve">в размер на </w:t>
      </w:r>
      <w:r w:rsidR="00905037">
        <w:rPr>
          <w:noProof/>
        </w:rPr>
        <w:t>1</w:t>
      </w:r>
      <w:r w:rsidR="00A430C3">
        <w:rPr>
          <w:noProof/>
        </w:rPr>
        <w:t>35,</w:t>
      </w:r>
      <w:r w:rsidR="00B42742">
        <w:rPr>
          <w:noProof/>
        </w:rPr>
        <w:t>8</w:t>
      </w:r>
      <w:r w:rsidR="00905037" w:rsidRPr="00282B0D">
        <w:rPr>
          <w:noProof/>
          <w:lang w:val="en-US"/>
        </w:rPr>
        <w:t xml:space="preserve"> млн. лева.</w:t>
      </w:r>
    </w:p>
    <w:p w:rsidR="00F2557F" w:rsidRPr="00D77A91" w:rsidRDefault="00D77A91" w:rsidP="00F2557F">
      <w:pPr>
        <w:spacing w:after="120"/>
        <w:ind w:firstLine="567"/>
        <w:jc w:val="both"/>
        <w:rPr>
          <w:noProof/>
          <w:color w:val="000000" w:themeColor="text1"/>
          <w:lang w:val="en-US"/>
        </w:rPr>
      </w:pPr>
      <w:r w:rsidRPr="00D77A91">
        <w:rPr>
          <w:color w:val="000000" w:themeColor="text1"/>
        </w:rPr>
        <w:t>Извън обхвата на консолидираната фискална програма, сериозен продължава да бъде проблемът с просрочията на лечебните заведения за болнична помощ (държавни и общински болници – търговски дружества). Към 30.09.2017 г. размерът на просрочените задължения е 206,3 млн. лв., от които 160,2 млн. лв. са на държавните болници и 46,1 млн. лв. са на общинските болници.</w:t>
      </w:r>
    </w:p>
    <w:p w:rsidR="009C2594" w:rsidRPr="00C92C47" w:rsidRDefault="009C2594" w:rsidP="00337CA7">
      <w:pPr>
        <w:pStyle w:val="BodyTextIndent"/>
        <w:numPr>
          <w:ilvl w:val="1"/>
          <w:numId w:val="14"/>
        </w:numPr>
        <w:tabs>
          <w:tab w:val="clear" w:pos="2160"/>
          <w:tab w:val="num" w:pos="720"/>
          <w:tab w:val="num" w:pos="900"/>
        </w:tabs>
        <w:spacing w:before="120" w:after="0"/>
        <w:ind w:left="720"/>
        <w:jc w:val="both"/>
        <w:rPr>
          <w:b/>
          <w:bCs/>
        </w:rPr>
      </w:pPr>
      <w:r w:rsidRPr="00C92C47">
        <w:rPr>
          <w:b/>
          <w:bCs/>
        </w:rPr>
        <w:t xml:space="preserve">Разходи по </w:t>
      </w:r>
      <w:r w:rsidRPr="00C92C47">
        <w:rPr>
          <w:b/>
          <w:bCs/>
          <w:szCs w:val="26"/>
        </w:rPr>
        <w:t xml:space="preserve">централния бюджет </w:t>
      </w:r>
      <w:r w:rsidRPr="00C92C47">
        <w:rPr>
          <w:b/>
          <w:bCs/>
        </w:rPr>
        <w:t>за субсидии</w:t>
      </w:r>
      <w:r w:rsidR="00F202DD" w:rsidRPr="00C92C47">
        <w:rPr>
          <w:b/>
          <w:bCs/>
        </w:rPr>
        <w:t>,</w:t>
      </w:r>
      <w:r w:rsidR="0091667E" w:rsidRPr="00C92C47">
        <w:rPr>
          <w:b/>
          <w:bCs/>
        </w:rPr>
        <w:t xml:space="preserve"> </w:t>
      </w:r>
      <w:r w:rsidR="00F202DD" w:rsidRPr="00C92C47">
        <w:rPr>
          <w:b/>
          <w:bCs/>
        </w:rPr>
        <w:t>капиталови разходи</w:t>
      </w:r>
      <w:r w:rsidRPr="00C92C47">
        <w:rPr>
          <w:b/>
          <w:bCs/>
        </w:rPr>
        <w:t xml:space="preserve"> и други разходи, свързани с дейността на реалния сектор </w:t>
      </w:r>
    </w:p>
    <w:p w:rsidR="009C2594" w:rsidRPr="008B1B4D" w:rsidRDefault="009C2594" w:rsidP="009C2594">
      <w:pPr>
        <w:pStyle w:val="Header"/>
        <w:jc w:val="both"/>
        <w:rPr>
          <w:color w:val="0070C0"/>
          <w:sz w:val="8"/>
          <w:szCs w:val="8"/>
        </w:rPr>
      </w:pPr>
    </w:p>
    <w:p w:rsidR="00157673" w:rsidRPr="00E83DEB" w:rsidRDefault="009C2594" w:rsidP="009975EC">
      <w:pPr>
        <w:pStyle w:val="Header"/>
        <w:ind w:firstLine="567"/>
        <w:jc w:val="both"/>
      </w:pPr>
      <w:r w:rsidRPr="00E83DEB">
        <w:t>Със ЗДБРБ за 201</w:t>
      </w:r>
      <w:r w:rsidR="00C2042B" w:rsidRPr="00E83DEB">
        <w:t>7</w:t>
      </w:r>
      <w:r w:rsidRPr="00E83DEB">
        <w:t xml:space="preserve"> г. са утвърдени </w:t>
      </w:r>
      <w:r w:rsidR="00B34F16" w:rsidRPr="00E83DEB">
        <w:t>1</w:t>
      </w:r>
      <w:r w:rsidR="00A12A2D" w:rsidRPr="00E83DEB">
        <w:rPr>
          <w:lang w:val="en-US"/>
        </w:rPr>
        <w:t>58</w:t>
      </w:r>
      <w:r w:rsidR="00CE04DE" w:rsidRPr="00E83DEB">
        <w:t>,</w:t>
      </w:r>
      <w:r w:rsidR="00A12A2D" w:rsidRPr="00E83DEB">
        <w:rPr>
          <w:lang w:val="en-US"/>
        </w:rPr>
        <w:t>0</w:t>
      </w:r>
      <w:r w:rsidRPr="00E83DEB">
        <w:t xml:space="preserve"> млн. лв</w:t>
      </w:r>
      <w:r w:rsidRPr="00E83DEB">
        <w:rPr>
          <w:b/>
        </w:rPr>
        <w:t>.</w:t>
      </w:r>
      <w:r w:rsidRPr="00E83DEB">
        <w:t xml:space="preserve"> </w:t>
      </w:r>
      <w:r w:rsidRPr="00E83DEB">
        <w:rPr>
          <w:b/>
        </w:rPr>
        <w:t>субсидии</w:t>
      </w:r>
      <w:r w:rsidRPr="00E83DEB">
        <w:t xml:space="preserve"> за нефинансови предприятия</w:t>
      </w:r>
      <w:r w:rsidR="00B34F16" w:rsidRPr="00E83DEB">
        <w:t xml:space="preserve"> от централния бюджет.</w:t>
      </w:r>
    </w:p>
    <w:p w:rsidR="00B34F16" w:rsidRPr="00E83DEB" w:rsidRDefault="00B34F16" w:rsidP="009975EC">
      <w:pPr>
        <w:pStyle w:val="Header"/>
        <w:ind w:firstLine="567"/>
        <w:jc w:val="both"/>
        <w:rPr>
          <w:sz w:val="4"/>
          <w:szCs w:val="4"/>
        </w:rPr>
      </w:pPr>
    </w:p>
    <w:p w:rsidR="008360FD" w:rsidRPr="00E83DEB" w:rsidRDefault="008360FD" w:rsidP="008360FD">
      <w:pPr>
        <w:pStyle w:val="BodyText2"/>
        <w:spacing w:after="0" w:line="240" w:lineRule="auto"/>
        <w:ind w:firstLine="567"/>
        <w:jc w:val="both"/>
      </w:pPr>
      <w:r w:rsidRPr="00E83DEB">
        <w:t xml:space="preserve">Средствата за </w:t>
      </w:r>
      <w:r w:rsidRPr="00E83DEB">
        <w:rPr>
          <w:bCs/>
        </w:rPr>
        <w:t>субсидии</w:t>
      </w:r>
      <w:r w:rsidRPr="00E83DEB">
        <w:t xml:space="preserve"> са предназначени за търговски дружества от различните видове транспорт – железопътни пътнически превози, автомобилни пътнически превози (вътрешноградски превози и междуселищни превози в планински и други райони), за текущо поддържане и експлоатация на железопътната инфраструктура и </w:t>
      </w:r>
      <w:r w:rsidR="00844985" w:rsidRPr="00E83DEB">
        <w:t>др.</w:t>
      </w:r>
    </w:p>
    <w:p w:rsidR="008360FD" w:rsidRPr="00E83DEB" w:rsidRDefault="008360FD" w:rsidP="008360FD">
      <w:pPr>
        <w:pStyle w:val="BodyText2"/>
        <w:spacing w:after="0" w:line="240" w:lineRule="auto"/>
        <w:jc w:val="both"/>
        <w:rPr>
          <w:sz w:val="12"/>
          <w:szCs w:val="12"/>
        </w:rPr>
      </w:pPr>
    </w:p>
    <w:p w:rsidR="008360FD" w:rsidRPr="00E83DEB" w:rsidRDefault="008360FD" w:rsidP="008360FD">
      <w:pPr>
        <w:pStyle w:val="BodyTextIndent"/>
        <w:ind w:left="0" w:firstLine="357"/>
        <w:jc w:val="both"/>
      </w:pPr>
      <w:r w:rsidRPr="00E83DEB">
        <w:t>- Със ЗДБРБ за 201</w:t>
      </w:r>
      <w:r w:rsidR="006C1B63" w:rsidRPr="00E83DEB">
        <w:t>7</w:t>
      </w:r>
      <w:r w:rsidRPr="00E83DEB">
        <w:t xml:space="preserve"> г. за Национална компания </w:t>
      </w:r>
      <w:r w:rsidR="00D60B43" w:rsidRPr="00E83DEB">
        <w:t>„</w:t>
      </w:r>
      <w:r w:rsidRPr="00E83DEB">
        <w:t xml:space="preserve">Железопътна инфраструктура” са предвидени средства под формата на субсидии, предназначени за </w:t>
      </w:r>
      <w:r w:rsidR="002707F5">
        <w:t xml:space="preserve">текущо </w:t>
      </w:r>
      <w:r w:rsidRPr="00E83DEB">
        <w:t xml:space="preserve">поддържане и експлоатация на железопътната инфраструктура, в размер на 135,0 млн. лева. </w:t>
      </w:r>
      <w:r w:rsidR="006C1B63" w:rsidRPr="00E83DEB">
        <w:t xml:space="preserve">Усвоените средства за </w:t>
      </w:r>
      <w:r w:rsidR="00E83DEB" w:rsidRPr="00E83DEB">
        <w:t>деветмесечието на</w:t>
      </w:r>
      <w:r w:rsidR="006C1B63" w:rsidRPr="00E83DEB">
        <w:t xml:space="preserve"> 2017 г. са в размер на </w:t>
      </w:r>
      <w:r w:rsidR="00E83DEB" w:rsidRPr="00E83DEB">
        <w:t>116</w:t>
      </w:r>
      <w:r w:rsidR="003A4DE8" w:rsidRPr="00E83DEB">
        <w:t>,2</w:t>
      </w:r>
      <w:r w:rsidR="006C1B63" w:rsidRPr="00E83DEB">
        <w:t xml:space="preserve"> млн. лв. или </w:t>
      </w:r>
      <w:r w:rsidR="00E83DEB" w:rsidRPr="00E83DEB">
        <w:t>86</w:t>
      </w:r>
      <w:r w:rsidR="006C1B63" w:rsidRPr="00E83DEB">
        <w:t xml:space="preserve"> на сто от уточнения годишен план. Същите са предоставени в съответствие с утвърдения от министъра на финансите и министъра на транспорта, информационните технологии и съобщенията График за превеждане на субсидиите, съобразен с необходимостта от средства за финансиране на текущите дейности на предприятието.</w:t>
      </w:r>
    </w:p>
    <w:p w:rsidR="008360FD" w:rsidRPr="00E83DEB" w:rsidRDefault="008360FD" w:rsidP="00C83494">
      <w:pPr>
        <w:pStyle w:val="BodyTextIndent2"/>
        <w:spacing w:line="240" w:lineRule="auto"/>
        <w:ind w:left="0" w:firstLine="357"/>
        <w:jc w:val="both"/>
        <w:rPr>
          <w:noProof/>
        </w:rPr>
      </w:pPr>
      <w:r w:rsidRPr="00E83DEB">
        <w:t>- Предвидените със ЗДБРБ за 201</w:t>
      </w:r>
      <w:r w:rsidR="006C1B63" w:rsidRPr="00E83DEB">
        <w:t>7</w:t>
      </w:r>
      <w:r w:rsidRPr="00E83DEB">
        <w:t xml:space="preserve"> г. средства за субсидиране на превоза на пътниците по нерентабилни линии във вътрешноградския транспорт и транспорт</w:t>
      </w:r>
      <w:r w:rsidR="00B77876" w:rsidRPr="00E83DEB">
        <w:t>а</w:t>
      </w:r>
      <w:r w:rsidRPr="00E83DEB">
        <w:t xml:space="preserve"> в планински и други райони са в размер на 23,0 млн. лева. По своя характер те са обществени превозни услуги от общ икономически интерес</w:t>
      </w:r>
      <w:r w:rsidR="00352F76" w:rsidRPr="00E83DEB">
        <w:t xml:space="preserve"> и</w:t>
      </w:r>
      <w:r w:rsidRPr="00E83DEB">
        <w:t xml:space="preserve">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 Администрирането на предоставените средства се осъществява чрез общините, които разпределят средствата на превозвачите на база сключени с общините договори и при събл</w:t>
      </w:r>
      <w:r w:rsidR="00123862" w:rsidRPr="00E83DEB">
        <w:t xml:space="preserve">юдаване изискванията на Наредбата </w:t>
      </w:r>
      <w:r w:rsidRPr="00E83DEB">
        <w:t xml:space="preserve">за условията и реда за предоставяне на средства за </w:t>
      </w:r>
      <w:r w:rsidR="00123862" w:rsidRPr="00E83DEB">
        <w:t xml:space="preserve">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r w:rsidR="000C299E" w:rsidRPr="00E83DEB">
        <w:t xml:space="preserve">приета с ПМС № 163/2015 г. Средствата се предоставят за изпълнение на задължения за извършване на обществени превозни услуги до размера на нетния финансов ефект от изпълнението им. </w:t>
      </w:r>
      <w:r w:rsidRPr="00E83DEB">
        <w:t xml:space="preserve"> </w:t>
      </w:r>
      <w:r w:rsidR="006C1B63" w:rsidRPr="00E83DEB">
        <w:rPr>
          <w:noProof/>
        </w:rPr>
        <w:t xml:space="preserve">През </w:t>
      </w:r>
      <w:r w:rsidR="00E83DEB" w:rsidRPr="00E83DEB">
        <w:rPr>
          <w:noProof/>
        </w:rPr>
        <w:t>деветмесечието</w:t>
      </w:r>
      <w:r w:rsidR="006C1B63" w:rsidRPr="00E83DEB">
        <w:rPr>
          <w:noProof/>
        </w:rPr>
        <w:t xml:space="preserve"> на 2017 г., усвоените средства са в размер на </w:t>
      </w:r>
      <w:r w:rsidR="00377CDE" w:rsidRPr="00E83DEB">
        <w:rPr>
          <w:noProof/>
        </w:rPr>
        <w:t>1</w:t>
      </w:r>
      <w:r w:rsidR="00E83DEB" w:rsidRPr="00E83DEB">
        <w:rPr>
          <w:noProof/>
        </w:rPr>
        <w:t>6,2</w:t>
      </w:r>
      <w:r w:rsidR="006C1B63" w:rsidRPr="00E83DEB">
        <w:rPr>
          <w:noProof/>
        </w:rPr>
        <w:t xml:space="preserve"> млн. лв. или </w:t>
      </w:r>
      <w:r w:rsidR="00E83DEB" w:rsidRPr="00E83DEB">
        <w:rPr>
          <w:noProof/>
        </w:rPr>
        <w:t>70,3</w:t>
      </w:r>
      <w:r w:rsidR="006C1B63" w:rsidRPr="00E83DEB">
        <w:rPr>
          <w:noProof/>
        </w:rPr>
        <w:t xml:space="preserve"> на сто от предвидените по годишния план.</w:t>
      </w:r>
      <w:r w:rsidRPr="00E83DEB">
        <w:rPr>
          <w:noProof/>
        </w:rPr>
        <w:t xml:space="preserve"> </w:t>
      </w:r>
    </w:p>
    <w:p w:rsidR="008360FD" w:rsidRPr="00430035" w:rsidRDefault="008360FD" w:rsidP="008360FD">
      <w:pPr>
        <w:ind w:firstLine="567"/>
        <w:jc w:val="both"/>
        <w:rPr>
          <w:bCs/>
        </w:rPr>
      </w:pPr>
      <w:r w:rsidRPr="00E83DEB">
        <w:rPr>
          <w:bCs/>
        </w:rPr>
        <w:t xml:space="preserve">За </w:t>
      </w:r>
      <w:r w:rsidRPr="00E83DEB">
        <w:rPr>
          <w:b/>
          <w:bCs/>
        </w:rPr>
        <w:t>капиталови разходи</w:t>
      </w:r>
      <w:r w:rsidRPr="00E83DEB">
        <w:rPr>
          <w:bCs/>
        </w:rPr>
        <w:t xml:space="preserve"> от централния бюджет за нефинансови предприятия със ЗДБРБ за 201</w:t>
      </w:r>
      <w:r w:rsidR="0053709A" w:rsidRPr="00E83DEB">
        <w:rPr>
          <w:bCs/>
        </w:rPr>
        <w:t>7</w:t>
      </w:r>
      <w:r w:rsidRPr="00E83DEB">
        <w:rPr>
          <w:bCs/>
        </w:rPr>
        <w:t xml:space="preserve"> г. </w:t>
      </w:r>
      <w:r w:rsidRPr="00430035">
        <w:rPr>
          <w:bCs/>
        </w:rPr>
        <w:t xml:space="preserve">са предвидени </w:t>
      </w:r>
      <w:r w:rsidRPr="00430035">
        <w:rPr>
          <w:b/>
          <w:bCs/>
        </w:rPr>
        <w:t>1</w:t>
      </w:r>
      <w:r w:rsidR="002E49A6" w:rsidRPr="00430035">
        <w:rPr>
          <w:b/>
          <w:bCs/>
        </w:rPr>
        <w:t>5</w:t>
      </w:r>
      <w:r w:rsidR="00E5271E" w:rsidRPr="00430035">
        <w:rPr>
          <w:b/>
          <w:bCs/>
        </w:rPr>
        <w:t>6</w:t>
      </w:r>
      <w:r w:rsidRPr="00430035">
        <w:rPr>
          <w:b/>
          <w:bCs/>
        </w:rPr>
        <w:t>,0 млн. лева.</w:t>
      </w:r>
      <w:r w:rsidRPr="00430035">
        <w:rPr>
          <w:bCs/>
        </w:rPr>
        <w:t xml:space="preserve"> Преведените и усвоени средства </w:t>
      </w:r>
      <w:r w:rsidR="005061E5" w:rsidRPr="00430035">
        <w:rPr>
          <w:bCs/>
        </w:rPr>
        <w:t xml:space="preserve">към </w:t>
      </w:r>
      <w:r w:rsidR="00A24493" w:rsidRPr="00430035">
        <w:rPr>
          <w:bCs/>
        </w:rPr>
        <w:t>30</w:t>
      </w:r>
      <w:r w:rsidR="005061E5" w:rsidRPr="00430035">
        <w:rPr>
          <w:bCs/>
        </w:rPr>
        <w:t>.</w:t>
      </w:r>
      <w:r w:rsidR="00A24493" w:rsidRPr="00430035">
        <w:rPr>
          <w:bCs/>
        </w:rPr>
        <w:t>0</w:t>
      </w:r>
      <w:r w:rsidR="00E83DEB" w:rsidRPr="00430035">
        <w:rPr>
          <w:bCs/>
        </w:rPr>
        <w:t>9</w:t>
      </w:r>
      <w:r w:rsidR="005061E5" w:rsidRPr="00430035">
        <w:rPr>
          <w:bCs/>
        </w:rPr>
        <w:t>.201</w:t>
      </w:r>
      <w:r w:rsidR="00E5271E" w:rsidRPr="00430035">
        <w:rPr>
          <w:bCs/>
        </w:rPr>
        <w:t>7</w:t>
      </w:r>
      <w:r w:rsidR="005061E5" w:rsidRPr="00430035">
        <w:rPr>
          <w:bCs/>
        </w:rPr>
        <w:t xml:space="preserve"> г.</w:t>
      </w:r>
      <w:r w:rsidRPr="00430035">
        <w:rPr>
          <w:bCs/>
        </w:rPr>
        <w:t xml:space="preserve"> са в размер на </w:t>
      </w:r>
      <w:r w:rsidR="00E83DEB" w:rsidRPr="00430035">
        <w:rPr>
          <w:b/>
          <w:bCs/>
        </w:rPr>
        <w:t>123,0</w:t>
      </w:r>
      <w:r w:rsidRPr="00430035">
        <w:rPr>
          <w:b/>
          <w:bCs/>
        </w:rPr>
        <w:t xml:space="preserve"> млн. лв.</w:t>
      </w:r>
      <w:r w:rsidRPr="00430035">
        <w:rPr>
          <w:bCs/>
        </w:rPr>
        <w:t xml:space="preserve"> или </w:t>
      </w:r>
      <w:r w:rsidR="00430035" w:rsidRPr="00430035">
        <w:rPr>
          <w:bCs/>
        </w:rPr>
        <w:t>78,8</w:t>
      </w:r>
      <w:r w:rsidRPr="00430035">
        <w:rPr>
          <w:bCs/>
        </w:rPr>
        <w:t xml:space="preserve"> % от годишния размер, както следва:</w:t>
      </w:r>
    </w:p>
    <w:p w:rsidR="008360FD" w:rsidRPr="00430035" w:rsidRDefault="008360FD" w:rsidP="00337CA7">
      <w:pPr>
        <w:numPr>
          <w:ilvl w:val="0"/>
          <w:numId w:val="5"/>
        </w:numPr>
        <w:tabs>
          <w:tab w:val="clear" w:pos="1440"/>
          <w:tab w:val="left" w:pos="851"/>
          <w:tab w:val="left" w:pos="1134"/>
        </w:tabs>
        <w:ind w:left="0" w:firstLine="567"/>
        <w:jc w:val="both"/>
        <w:rPr>
          <w:i/>
        </w:rPr>
      </w:pPr>
      <w:r w:rsidRPr="00430035">
        <w:rPr>
          <w:i/>
        </w:rPr>
        <w:t xml:space="preserve">капиталови трансфери за  Национална компания </w:t>
      </w:r>
      <w:r w:rsidR="00B77876" w:rsidRPr="00430035">
        <w:rPr>
          <w:i/>
        </w:rPr>
        <w:t>„</w:t>
      </w:r>
      <w:r w:rsidRPr="00430035">
        <w:rPr>
          <w:i/>
        </w:rPr>
        <w:t>Железопътна инфраструктура</w:t>
      </w:r>
      <w:r w:rsidRPr="00430035">
        <w:t>” - ф</w:t>
      </w:r>
      <w:r w:rsidRPr="00430035">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430035">
        <w:t xml:space="preserve">. </w:t>
      </w:r>
      <w:r w:rsidRPr="00430035">
        <w:rPr>
          <w:noProof/>
        </w:rPr>
        <w:t>За 201</w:t>
      </w:r>
      <w:r w:rsidR="00E5271E" w:rsidRPr="00430035">
        <w:rPr>
          <w:noProof/>
        </w:rPr>
        <w:t>7</w:t>
      </w:r>
      <w:r w:rsidRPr="00430035">
        <w:rPr>
          <w:noProof/>
        </w:rPr>
        <w:t xml:space="preserve"> г. от държавния бюджет за компанията е предвиден капиталов трансфер в размер на 105,0 млн. лева. </w:t>
      </w:r>
      <w:r w:rsidR="00E5271E" w:rsidRPr="00430035">
        <w:rPr>
          <w:noProof/>
        </w:rPr>
        <w:t xml:space="preserve">Усвоените средства за </w:t>
      </w:r>
      <w:r w:rsidR="00430035" w:rsidRPr="00430035">
        <w:rPr>
          <w:noProof/>
        </w:rPr>
        <w:t>деветмесечието</w:t>
      </w:r>
      <w:r w:rsidR="00E5271E" w:rsidRPr="00430035">
        <w:rPr>
          <w:noProof/>
        </w:rPr>
        <w:t xml:space="preserve"> на 2017 г. са в размер на </w:t>
      </w:r>
      <w:r w:rsidR="00430035" w:rsidRPr="00430035">
        <w:rPr>
          <w:noProof/>
        </w:rPr>
        <w:t>81</w:t>
      </w:r>
      <w:r w:rsidR="00DD2B5C" w:rsidRPr="00430035">
        <w:rPr>
          <w:noProof/>
        </w:rPr>
        <w:t>,0</w:t>
      </w:r>
      <w:r w:rsidR="00E5271E" w:rsidRPr="00430035">
        <w:rPr>
          <w:noProof/>
        </w:rPr>
        <w:t xml:space="preserve"> млн. лв. или </w:t>
      </w:r>
      <w:r w:rsidR="00430035" w:rsidRPr="00430035">
        <w:rPr>
          <w:noProof/>
        </w:rPr>
        <w:t>77,1</w:t>
      </w:r>
      <w:r w:rsidR="00E5271E" w:rsidRPr="00430035">
        <w:rPr>
          <w:noProof/>
        </w:rPr>
        <w:t xml:space="preserve"> на сто от уточнения годишен план.</w:t>
      </w:r>
      <w:r w:rsidR="00222228" w:rsidRPr="00430035">
        <w:rPr>
          <w:noProof/>
        </w:rPr>
        <w:t xml:space="preserve"> Изпълняват се проекти за ремонт и придобиване на дълготрайни материални активи</w:t>
      </w:r>
      <w:r w:rsidR="00EF5667" w:rsidRPr="00430035">
        <w:rPr>
          <w:noProof/>
        </w:rPr>
        <w:t>,</w:t>
      </w:r>
      <w:r w:rsidR="00222228" w:rsidRPr="00430035">
        <w:rPr>
          <w:noProof/>
        </w:rPr>
        <w:t xml:space="preserve"> за възстановяване и подобряване на експлоатационното състояние на железния път и съор</w:t>
      </w:r>
      <w:r w:rsidR="001A5350" w:rsidRPr="00430035">
        <w:rPr>
          <w:noProof/>
        </w:rPr>
        <w:t>ъ</w:t>
      </w:r>
      <w:r w:rsidR="00222228" w:rsidRPr="00430035">
        <w:rPr>
          <w:noProof/>
        </w:rPr>
        <w:t>женията, както и ремонт и преустройство на възлови жп гари в съответствие с европейските изисквания</w:t>
      </w:r>
      <w:r w:rsidRPr="00430035">
        <w:rPr>
          <w:noProof/>
        </w:rPr>
        <w:t>;</w:t>
      </w:r>
    </w:p>
    <w:p w:rsidR="008360FD" w:rsidRPr="00CB07A4" w:rsidRDefault="008360FD" w:rsidP="00337CA7">
      <w:pPr>
        <w:numPr>
          <w:ilvl w:val="0"/>
          <w:numId w:val="5"/>
        </w:numPr>
        <w:tabs>
          <w:tab w:val="clear" w:pos="1440"/>
          <w:tab w:val="num" w:pos="360"/>
          <w:tab w:val="left" w:pos="851"/>
        </w:tabs>
        <w:ind w:left="0" w:firstLine="567"/>
        <w:jc w:val="both"/>
        <w:rPr>
          <w:i/>
        </w:rPr>
      </w:pPr>
      <w:r w:rsidRPr="00430035">
        <w:rPr>
          <w:i/>
        </w:rPr>
        <w:t xml:space="preserve">капиталови трансфери за „БДЖ – Пътнически превози” - ЕООД – </w:t>
      </w:r>
      <w:r w:rsidRPr="00430035">
        <w:t>предвидените средства със ЗДБРБ за 201</w:t>
      </w:r>
      <w:r w:rsidR="00AC3200" w:rsidRPr="00430035">
        <w:t>7</w:t>
      </w:r>
      <w:r w:rsidRPr="00430035">
        <w:t> г. са в размер на 3</w:t>
      </w:r>
      <w:r w:rsidR="00AC3200" w:rsidRPr="00430035">
        <w:t>5</w:t>
      </w:r>
      <w:r w:rsidRPr="00430035">
        <w:t>,0 млн. л</w:t>
      </w:r>
      <w:r w:rsidR="00EF5667" w:rsidRPr="00430035">
        <w:t>е</w:t>
      </w:r>
      <w:r w:rsidRPr="00430035">
        <w:t>в</w:t>
      </w:r>
      <w:r w:rsidR="00EF5667" w:rsidRPr="00430035">
        <w:t>а</w:t>
      </w:r>
      <w:r w:rsidRPr="00430035">
        <w:t xml:space="preserve">. </w:t>
      </w:r>
      <w:r w:rsidR="00A31AE1" w:rsidRPr="00430035">
        <w:t xml:space="preserve">Средствата са предназначени за погасяване на задължения на предприятието, във връзка с придобити електромотрисни влакове през предходни години. </w:t>
      </w:r>
      <w:r w:rsidR="00430035" w:rsidRPr="00DB41DE">
        <w:t>За  деветмесечието на 2017 г. са усвоени 35</w:t>
      </w:r>
      <w:r w:rsidR="00430035">
        <w:t>,0</w:t>
      </w:r>
      <w:r w:rsidR="00430035" w:rsidRPr="00DB41DE">
        <w:t xml:space="preserve"> млн. лева. </w:t>
      </w:r>
      <w:r w:rsidR="00430035" w:rsidRPr="00CB07A4">
        <w:t>Средствата са усвоени изцяло</w:t>
      </w:r>
      <w:r w:rsidRPr="00CB07A4">
        <w:t>;</w:t>
      </w:r>
    </w:p>
    <w:p w:rsidR="008360FD" w:rsidRPr="00CB07A4" w:rsidRDefault="008360FD" w:rsidP="00337CA7">
      <w:pPr>
        <w:numPr>
          <w:ilvl w:val="1"/>
          <w:numId w:val="15"/>
        </w:numPr>
        <w:tabs>
          <w:tab w:val="clear" w:pos="1440"/>
          <w:tab w:val="num" w:pos="360"/>
          <w:tab w:val="left" w:pos="851"/>
        </w:tabs>
        <w:ind w:left="0" w:firstLine="567"/>
        <w:jc w:val="both"/>
      </w:pPr>
      <w:r w:rsidRPr="00CB07A4">
        <w:rPr>
          <w:i/>
        </w:rPr>
        <w:t>капиталови трансфери за ДП „Пристанищна инфраструктура”</w:t>
      </w:r>
      <w:r w:rsidRPr="00CB07A4">
        <w:rPr>
          <w:b/>
          <w:i/>
        </w:rPr>
        <w:t xml:space="preserve"> </w:t>
      </w:r>
      <w:r w:rsidRPr="00CB07A4">
        <w:t xml:space="preserve">- </w:t>
      </w:r>
      <w:r w:rsidR="001C1ACE" w:rsidRPr="00CB07A4">
        <w:t>и</w:t>
      </w:r>
      <w:r w:rsidRPr="00CB07A4">
        <w:t>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 трансфер от бюджета</w:t>
      </w:r>
      <w:r w:rsidR="00D466A8" w:rsidRPr="00CB07A4">
        <w:rPr>
          <w:noProof/>
        </w:rPr>
        <w:t xml:space="preserve"> Предвидените със Закона за държавния бюджет на Република България за  2017 г. средства са в размер на 11</w:t>
      </w:r>
      <w:r w:rsidR="000411D9" w:rsidRPr="00CB07A4">
        <w:rPr>
          <w:noProof/>
        </w:rPr>
        <w:t>,0</w:t>
      </w:r>
      <w:r w:rsidR="00D466A8" w:rsidRPr="00CB07A4">
        <w:rPr>
          <w:noProof/>
        </w:rPr>
        <w:t xml:space="preserve"> млн. лева. Към </w:t>
      </w:r>
      <w:r w:rsidR="00753A52" w:rsidRPr="00CB07A4">
        <w:rPr>
          <w:noProof/>
        </w:rPr>
        <w:t>30</w:t>
      </w:r>
      <w:r w:rsidR="00D466A8" w:rsidRPr="00CB07A4">
        <w:rPr>
          <w:noProof/>
        </w:rPr>
        <w:t>.</w:t>
      </w:r>
      <w:r w:rsidR="00753A52" w:rsidRPr="00CB07A4">
        <w:rPr>
          <w:noProof/>
        </w:rPr>
        <w:t>0</w:t>
      </w:r>
      <w:r w:rsidR="00CB07A4" w:rsidRPr="00CB07A4">
        <w:rPr>
          <w:noProof/>
        </w:rPr>
        <w:t>9</w:t>
      </w:r>
      <w:r w:rsidR="00D466A8" w:rsidRPr="00CB07A4">
        <w:rPr>
          <w:noProof/>
        </w:rPr>
        <w:t xml:space="preserve">.2017 г. </w:t>
      </w:r>
      <w:r w:rsidR="00753A52" w:rsidRPr="00CB07A4">
        <w:rPr>
          <w:noProof/>
        </w:rPr>
        <w:t xml:space="preserve">са усвоени </w:t>
      </w:r>
      <w:r w:rsidR="00CB07A4" w:rsidRPr="00CB07A4">
        <w:rPr>
          <w:noProof/>
        </w:rPr>
        <w:t>5,2</w:t>
      </w:r>
      <w:r w:rsidR="00753A52" w:rsidRPr="00CB07A4">
        <w:rPr>
          <w:noProof/>
        </w:rPr>
        <w:t xml:space="preserve"> млн.лв. или </w:t>
      </w:r>
      <w:r w:rsidR="00CB07A4" w:rsidRPr="00CB07A4">
        <w:rPr>
          <w:noProof/>
        </w:rPr>
        <w:t>47,2</w:t>
      </w:r>
      <w:r w:rsidR="00753A52" w:rsidRPr="00CB07A4">
        <w:rPr>
          <w:noProof/>
        </w:rPr>
        <w:t xml:space="preserve"> на сто от уточнения годишен план</w:t>
      </w:r>
      <w:r w:rsidRPr="00CB07A4">
        <w:t>;</w:t>
      </w:r>
    </w:p>
    <w:p w:rsidR="008360FD" w:rsidRPr="00CB07A4" w:rsidRDefault="008360FD" w:rsidP="00337CA7">
      <w:pPr>
        <w:numPr>
          <w:ilvl w:val="0"/>
          <w:numId w:val="16"/>
        </w:numPr>
        <w:tabs>
          <w:tab w:val="clear" w:pos="2157"/>
          <w:tab w:val="left" w:pos="360"/>
          <w:tab w:val="left" w:pos="851"/>
        </w:tabs>
        <w:ind w:left="0" w:firstLine="567"/>
        <w:jc w:val="both"/>
      </w:pPr>
      <w:r w:rsidRPr="00CB07A4">
        <w:t>През 201</w:t>
      </w:r>
      <w:r w:rsidR="00D466A8" w:rsidRPr="00CB07A4">
        <w:t>7</w:t>
      </w:r>
      <w:r w:rsidRPr="00CB07A4">
        <w:t xml:space="preserve"> г. продължава изпълнението на </w:t>
      </w:r>
      <w:r w:rsidRPr="00CB07A4">
        <w:rPr>
          <w:i/>
        </w:rPr>
        <w:t xml:space="preserve">Програмите за отстраняване на </w:t>
      </w:r>
      <w:r w:rsidR="00895408" w:rsidRPr="00CB07A4">
        <w:rPr>
          <w:i/>
        </w:rPr>
        <w:t>нанесени</w:t>
      </w:r>
      <w:r w:rsidRPr="00CB07A4">
        <w:rPr>
          <w:i/>
        </w:rPr>
        <w:t xml:space="preserve"> щети</w:t>
      </w:r>
      <w:r w:rsidR="00895408" w:rsidRPr="00CB07A4">
        <w:rPr>
          <w:i/>
        </w:rPr>
        <w:t xml:space="preserve"> </w:t>
      </w:r>
      <w:r w:rsidR="00895408" w:rsidRPr="00CB07A4">
        <w:rPr>
          <w:noProof/>
        </w:rPr>
        <w:t>върху околната среда</w:t>
      </w:r>
      <w:r w:rsidRPr="00CB07A4">
        <w:rPr>
          <w:i/>
        </w:rPr>
        <w:t>, настъпили от минали действия или бездействия</w:t>
      </w:r>
      <w:r w:rsidR="003A7B75">
        <w:rPr>
          <w:i/>
        </w:rPr>
        <w:t>,</w:t>
      </w:r>
      <w:r w:rsidRPr="00CB07A4">
        <w:rPr>
          <w:i/>
        </w:rPr>
        <w:t xml:space="preserve"> </w:t>
      </w:r>
      <w:r w:rsidR="003A7B75">
        <w:rPr>
          <w:i/>
        </w:rPr>
        <w:t>при</w:t>
      </w:r>
      <w:r w:rsidRPr="00CB07A4">
        <w:rPr>
          <w:i/>
        </w:rPr>
        <w:t xml:space="preserve"> приватизация</w:t>
      </w:r>
      <w:r w:rsidRPr="00CB07A4">
        <w:t xml:space="preserve">. </w:t>
      </w:r>
      <w:r w:rsidRPr="00CB07A4">
        <w:rPr>
          <w:noProof/>
        </w:rPr>
        <w:t>В ЗДБРБ за 201</w:t>
      </w:r>
      <w:r w:rsidR="00D466A8" w:rsidRPr="00CB07A4">
        <w:rPr>
          <w:noProof/>
        </w:rPr>
        <w:t>7</w:t>
      </w:r>
      <w:r w:rsidRPr="00CB07A4">
        <w:rPr>
          <w:noProof/>
        </w:rPr>
        <w:t xml:space="preserve"> г. за тези програми са предвидени </w:t>
      </w:r>
      <w:r w:rsidR="000411D9" w:rsidRPr="00CB07A4">
        <w:rPr>
          <w:noProof/>
        </w:rPr>
        <w:t>5</w:t>
      </w:r>
      <w:r w:rsidRPr="00CB07A4">
        <w:rPr>
          <w:noProof/>
        </w:rPr>
        <w:t>,0 млн. л</w:t>
      </w:r>
      <w:r w:rsidR="000411D9" w:rsidRPr="00CB07A4">
        <w:rPr>
          <w:noProof/>
        </w:rPr>
        <w:t>е</w:t>
      </w:r>
      <w:r w:rsidRPr="00CB07A4">
        <w:rPr>
          <w:noProof/>
        </w:rPr>
        <w:t>в</w:t>
      </w:r>
      <w:r w:rsidR="000411D9" w:rsidRPr="00CB07A4">
        <w:rPr>
          <w:noProof/>
        </w:rPr>
        <w:t xml:space="preserve">а. За </w:t>
      </w:r>
      <w:r w:rsidR="00CB07A4" w:rsidRPr="00CB07A4">
        <w:rPr>
          <w:noProof/>
        </w:rPr>
        <w:t>деветмесечието</w:t>
      </w:r>
      <w:r w:rsidR="000411D9" w:rsidRPr="00CB07A4">
        <w:rPr>
          <w:noProof/>
        </w:rPr>
        <w:t xml:space="preserve"> на 2017 г. са усвоени </w:t>
      </w:r>
      <w:r w:rsidR="00895408" w:rsidRPr="00CB07A4">
        <w:rPr>
          <w:noProof/>
        </w:rPr>
        <w:t>1,</w:t>
      </w:r>
      <w:r w:rsidR="00CB07A4" w:rsidRPr="00CB07A4">
        <w:rPr>
          <w:noProof/>
        </w:rPr>
        <w:t>8</w:t>
      </w:r>
      <w:r w:rsidR="000411D9" w:rsidRPr="00CB07A4">
        <w:rPr>
          <w:noProof/>
        </w:rPr>
        <w:t xml:space="preserve"> млн. лв. или </w:t>
      </w:r>
      <w:r w:rsidR="00CB07A4" w:rsidRPr="00CB07A4">
        <w:rPr>
          <w:noProof/>
        </w:rPr>
        <w:t>36,2</w:t>
      </w:r>
      <w:r w:rsidR="000411D9" w:rsidRPr="00CB07A4">
        <w:rPr>
          <w:noProof/>
        </w:rPr>
        <w:t xml:space="preserve"> на сто от годишния план.</w:t>
      </w:r>
      <w:r w:rsidRPr="00CB07A4">
        <w:t xml:space="preserve">  </w:t>
      </w:r>
    </w:p>
    <w:p w:rsidR="008360FD" w:rsidRPr="00CB07A4" w:rsidRDefault="008360FD" w:rsidP="008360FD">
      <w:pPr>
        <w:jc w:val="both"/>
        <w:rPr>
          <w:sz w:val="8"/>
          <w:szCs w:val="8"/>
        </w:rPr>
      </w:pPr>
    </w:p>
    <w:p w:rsidR="008360FD" w:rsidRPr="00CB07A4" w:rsidRDefault="008360FD" w:rsidP="008360FD">
      <w:pPr>
        <w:jc w:val="both"/>
        <w:rPr>
          <w:sz w:val="8"/>
          <w:szCs w:val="8"/>
          <w:highlight w:val="yellow"/>
        </w:rPr>
      </w:pPr>
    </w:p>
    <w:p w:rsidR="008360FD" w:rsidRPr="00CB07A4" w:rsidRDefault="008360FD" w:rsidP="008360FD">
      <w:pPr>
        <w:ind w:firstLine="567"/>
        <w:jc w:val="both"/>
      </w:pPr>
      <w:r w:rsidRPr="00CB07A4">
        <w:rPr>
          <w:b/>
          <w:bCs/>
        </w:rPr>
        <w:t>Други разходи по централния бюджет</w:t>
      </w:r>
      <w:r w:rsidRPr="00CB07A4">
        <w:t xml:space="preserve"> предназначени за: </w:t>
      </w:r>
    </w:p>
    <w:p w:rsidR="008360FD" w:rsidRPr="008B1B4D" w:rsidRDefault="008360FD" w:rsidP="008360FD">
      <w:pPr>
        <w:jc w:val="both"/>
        <w:rPr>
          <w:color w:val="0070C0"/>
          <w:sz w:val="8"/>
          <w:szCs w:val="8"/>
        </w:rPr>
      </w:pPr>
    </w:p>
    <w:p w:rsidR="008360FD" w:rsidRPr="008B1B4D" w:rsidRDefault="008360FD" w:rsidP="008360FD">
      <w:pPr>
        <w:jc w:val="both"/>
        <w:rPr>
          <w:color w:val="0070C0"/>
          <w:sz w:val="8"/>
          <w:szCs w:val="8"/>
        </w:rPr>
      </w:pPr>
    </w:p>
    <w:p w:rsidR="00E7455D" w:rsidRPr="0086757F" w:rsidRDefault="008360FD" w:rsidP="00E7455D">
      <w:pPr>
        <w:numPr>
          <w:ilvl w:val="0"/>
          <w:numId w:val="5"/>
        </w:numPr>
        <w:tabs>
          <w:tab w:val="clear" w:pos="1440"/>
          <w:tab w:val="num" w:pos="360"/>
          <w:tab w:val="left" w:pos="851"/>
        </w:tabs>
        <w:ind w:left="0" w:firstLine="567"/>
        <w:jc w:val="both"/>
        <w:rPr>
          <w:sz w:val="8"/>
          <w:szCs w:val="8"/>
        </w:rPr>
      </w:pPr>
      <w:r w:rsidRPr="0049565F">
        <w:rPr>
          <w:i/>
        </w:rPr>
        <w:t>Компенсиране на стойността на</w:t>
      </w:r>
      <w:r w:rsidR="007607CE" w:rsidRPr="0049565F">
        <w:rPr>
          <w:i/>
        </w:rPr>
        <w:t xml:space="preserve"> </w:t>
      </w:r>
      <w:r w:rsidR="007607CE" w:rsidRPr="0049565F">
        <w:rPr>
          <w:bCs/>
          <w:i/>
        </w:rPr>
        <w:t>намалените приходи от прилагането на цени за пътуване, предвидени в нормативни актове за определени категории пътници</w:t>
      </w:r>
      <w:r w:rsidR="004E199B">
        <w:rPr>
          <w:bCs/>
          <w:i/>
        </w:rPr>
        <w:t>,</w:t>
      </w:r>
      <w:r w:rsidRPr="0049565F">
        <w:rPr>
          <w:i/>
        </w:rPr>
        <w:t xml:space="preserve"> по железопътния и автомобилния транспорт със средства от държавния бюджет</w:t>
      </w:r>
      <w:r w:rsidRPr="0049565F">
        <w:t xml:space="preserve"> - предвидените средства </w:t>
      </w:r>
      <w:r w:rsidR="00E7455D" w:rsidRPr="0049565F">
        <w:t>са общо в размер на 96,</w:t>
      </w:r>
      <w:r w:rsidR="00E7455D" w:rsidRPr="0049565F">
        <w:rPr>
          <w:lang w:val="en-US"/>
        </w:rPr>
        <w:t>8</w:t>
      </w:r>
      <w:r w:rsidR="00E7455D" w:rsidRPr="0049565F">
        <w:t xml:space="preserve"> млн. лв., от които </w:t>
      </w:r>
      <w:r w:rsidR="00E7455D" w:rsidRPr="0049565F">
        <w:rPr>
          <w:lang w:val="en-US"/>
        </w:rPr>
        <w:t xml:space="preserve">37,8 </w:t>
      </w:r>
      <w:r w:rsidR="00E7455D" w:rsidRPr="0049565F">
        <w:t xml:space="preserve">млн. лв. </w:t>
      </w:r>
      <w:r w:rsidR="009316ED" w:rsidRPr="0049565F">
        <w:rPr>
          <w:noProof/>
        </w:rPr>
        <w:t>за пътувания с вътрешноградския транспорт и междуселищния автомобилен транспорт</w:t>
      </w:r>
      <w:r w:rsidR="00E7455D" w:rsidRPr="0049565F">
        <w:rPr>
          <w:noProof/>
        </w:rPr>
        <w:t>, 25,5 млн. лв. за транспорт на деца и ученици по чл. 283, ал. 2 от Закона за предучилищното и училищното образование, 16,5 млн. лв. за превоз на служители, ползващи право на безплатно пътуване при изпълнение на служебните си задължения в съответствие със Закона за Министерството на вътрешните работи, Закона за изпълнение на наказанията и задържането под стража и Закона за Държавна агенция „Национална сигурност“ и 17</w:t>
      </w:r>
      <w:r w:rsidR="0049565F" w:rsidRPr="0049565F">
        <w:rPr>
          <w:noProof/>
        </w:rPr>
        <w:t>,0</w:t>
      </w:r>
      <w:r w:rsidR="00E7455D" w:rsidRPr="0049565F">
        <w:rPr>
          <w:noProof/>
        </w:rPr>
        <w:t xml:space="preserve"> млн. лв. за пътувания с железопътния </w:t>
      </w:r>
      <w:r w:rsidR="00E7455D" w:rsidRPr="0086757F">
        <w:rPr>
          <w:noProof/>
        </w:rPr>
        <w:t>транспорт.</w:t>
      </w:r>
      <w:r w:rsidR="00E7455D" w:rsidRPr="0086757F">
        <w:t xml:space="preserve"> </w:t>
      </w:r>
      <w:r w:rsidR="00E7455D" w:rsidRPr="0086757F">
        <w:rPr>
          <w:noProof/>
        </w:rPr>
        <w:t xml:space="preserve">Предоставените средства за </w:t>
      </w:r>
      <w:r w:rsidR="0049565F" w:rsidRPr="0086757F">
        <w:rPr>
          <w:noProof/>
        </w:rPr>
        <w:t>деветмесечието</w:t>
      </w:r>
      <w:r w:rsidR="00E7455D" w:rsidRPr="0086757F">
        <w:rPr>
          <w:noProof/>
        </w:rPr>
        <w:t xml:space="preserve"> на 2017 г. са общо в размер на </w:t>
      </w:r>
      <w:r w:rsidR="0049565F" w:rsidRPr="0086757F">
        <w:rPr>
          <w:noProof/>
        </w:rPr>
        <w:t>66,6</w:t>
      </w:r>
      <w:r w:rsidR="00E7455D" w:rsidRPr="0086757F">
        <w:rPr>
          <w:noProof/>
        </w:rPr>
        <w:t xml:space="preserve"> млн. лв., или </w:t>
      </w:r>
      <w:r w:rsidR="0049565F" w:rsidRPr="0086757F">
        <w:rPr>
          <w:noProof/>
        </w:rPr>
        <w:t>68,8</w:t>
      </w:r>
      <w:r w:rsidR="00E7455D" w:rsidRPr="0086757F">
        <w:rPr>
          <w:noProof/>
        </w:rPr>
        <w:t xml:space="preserve"> на сто от уточнения годишен план.</w:t>
      </w:r>
      <w:r w:rsidR="00E7455D" w:rsidRPr="0086757F">
        <w:t xml:space="preserve"> </w:t>
      </w:r>
    </w:p>
    <w:p w:rsidR="00E7455D" w:rsidRPr="0086757F" w:rsidRDefault="00E7455D" w:rsidP="00E7455D">
      <w:pPr>
        <w:tabs>
          <w:tab w:val="left" w:pos="851"/>
        </w:tabs>
        <w:ind w:firstLine="567"/>
        <w:jc w:val="both"/>
      </w:pPr>
      <w:r w:rsidRPr="0086757F">
        <w:t xml:space="preserve">Усвоените средства за </w:t>
      </w:r>
      <w:r w:rsidR="0086757F" w:rsidRPr="0086757F">
        <w:t>деветмесечието</w:t>
      </w:r>
      <w:r w:rsidRPr="0086757F">
        <w:t xml:space="preserve"> на 2017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86757F">
        <w:rPr>
          <w:noProof/>
        </w:rPr>
        <w:t xml:space="preserve">вътрешноградски транспорт и междуселищен </w:t>
      </w:r>
      <w:r w:rsidRPr="0086757F">
        <w:t>автомобилен транспорт или железопътен транспорт, съгласно ПМС № 374/2016 г. за изпълнението на държавния бюджет на Република България за 2017 г., са както следва:</w:t>
      </w:r>
    </w:p>
    <w:p w:rsidR="00E7455D" w:rsidRPr="0086757F" w:rsidRDefault="00E7455D" w:rsidP="00E7455D">
      <w:pPr>
        <w:ind w:firstLine="567"/>
        <w:jc w:val="both"/>
      </w:pPr>
      <w:r w:rsidRPr="0086757F">
        <w:t xml:space="preserve">- компенсации за </w:t>
      </w:r>
      <w:r w:rsidR="00C00C3E" w:rsidRPr="0086757F">
        <w:t xml:space="preserve">пътувания с </w:t>
      </w:r>
      <w:r w:rsidRPr="0086757F">
        <w:t xml:space="preserve">железопътния транспорт в размер на </w:t>
      </w:r>
      <w:r w:rsidR="0086757F" w:rsidRPr="0086757F">
        <w:t>8,6</w:t>
      </w:r>
      <w:r w:rsidRPr="0086757F">
        <w:t xml:space="preserve"> млн. лв.,  </w:t>
      </w:r>
      <w:r w:rsidR="0086757F" w:rsidRPr="0086757F">
        <w:t>50,7</w:t>
      </w:r>
      <w:r w:rsidRPr="0086757F">
        <w:t xml:space="preserve"> на сто от утвърдения годишен план; </w:t>
      </w:r>
    </w:p>
    <w:p w:rsidR="00E7455D" w:rsidRPr="0086757F" w:rsidRDefault="00E7455D" w:rsidP="00E7455D">
      <w:pPr>
        <w:tabs>
          <w:tab w:val="left" w:pos="540"/>
          <w:tab w:val="left" w:pos="709"/>
        </w:tabs>
        <w:ind w:firstLine="567"/>
        <w:jc w:val="both"/>
        <w:rPr>
          <w:noProof/>
        </w:rPr>
      </w:pPr>
      <w:r w:rsidRPr="0086757F">
        <w:rPr>
          <w:noProof/>
        </w:rPr>
        <w:t xml:space="preserve">- компенсации за </w:t>
      </w:r>
      <w:r w:rsidR="008A3264" w:rsidRPr="0086757F">
        <w:rPr>
          <w:noProof/>
        </w:rPr>
        <w:t>пътувания с</w:t>
      </w:r>
      <w:r w:rsidRPr="0086757F">
        <w:rPr>
          <w:noProof/>
        </w:rPr>
        <w:t xml:space="preserve"> вътрешноградски</w:t>
      </w:r>
      <w:r w:rsidR="008A3264" w:rsidRPr="0086757F">
        <w:rPr>
          <w:noProof/>
        </w:rPr>
        <w:t>я</w:t>
      </w:r>
      <w:r w:rsidRPr="0086757F">
        <w:rPr>
          <w:noProof/>
        </w:rPr>
        <w:t xml:space="preserve"> транспорт и междуселищния автомобилен транспорт, предоставени чрез Системата за електронни бюджетни разплащания – </w:t>
      </w:r>
      <w:r w:rsidR="0086757F" w:rsidRPr="0086757F">
        <w:rPr>
          <w:noProof/>
        </w:rPr>
        <w:t>58,</w:t>
      </w:r>
      <w:r w:rsidR="008A3264" w:rsidRPr="0086757F">
        <w:rPr>
          <w:noProof/>
        </w:rPr>
        <w:t>0</w:t>
      </w:r>
      <w:r w:rsidRPr="0086757F">
        <w:rPr>
          <w:noProof/>
        </w:rPr>
        <w:t xml:space="preserve"> млн. лв., което е </w:t>
      </w:r>
      <w:r w:rsidR="0086757F" w:rsidRPr="0086757F">
        <w:rPr>
          <w:noProof/>
        </w:rPr>
        <w:t>72,7</w:t>
      </w:r>
      <w:r w:rsidRPr="0086757F">
        <w:rPr>
          <w:noProof/>
        </w:rPr>
        <w:t xml:space="preserve"> на сто от уточнения годишен план. </w:t>
      </w:r>
    </w:p>
    <w:p w:rsidR="00E7455D" w:rsidRPr="0086757F" w:rsidRDefault="00E7455D" w:rsidP="00E7455D">
      <w:pPr>
        <w:ind w:firstLine="567"/>
        <w:jc w:val="both"/>
        <w:rPr>
          <w:noProof/>
        </w:rPr>
      </w:pPr>
      <w:r w:rsidRPr="0086757F">
        <w:rPr>
          <w:noProof/>
        </w:rPr>
        <w:t xml:space="preserve">Усвоените средства за </w:t>
      </w:r>
      <w:r w:rsidRPr="0086757F">
        <w:t>компенсиране на намалените приходи от прилагането на цени за пътуване, предвидени в нормативни актове за определени категории пътници,</w:t>
      </w:r>
      <w:r w:rsidRPr="0086757F">
        <w:rPr>
          <w:noProof/>
        </w:rPr>
        <w:t xml:space="preserve"> по вътрешноградския транспорт и междуселищния автомобилен транспорт, за </w:t>
      </w:r>
      <w:r w:rsidR="0086757F" w:rsidRPr="0086757F">
        <w:rPr>
          <w:noProof/>
        </w:rPr>
        <w:t>деветмесечието</w:t>
      </w:r>
      <w:r w:rsidRPr="0086757F">
        <w:rPr>
          <w:noProof/>
        </w:rPr>
        <w:t xml:space="preserve"> на 2017 г., диференцирани по групи правоимащи лица и размер на намалението спрямо редовната цена, са както следва:</w:t>
      </w:r>
    </w:p>
    <w:p w:rsidR="00E7455D" w:rsidRPr="00442C41" w:rsidRDefault="00E7455D" w:rsidP="00E7455D">
      <w:pPr>
        <w:pStyle w:val="BodyTextIndent"/>
        <w:spacing w:after="0"/>
        <w:ind w:left="0" w:firstLine="567"/>
        <w:jc w:val="both"/>
      </w:pPr>
      <w:r w:rsidRPr="00442C41">
        <w:t xml:space="preserve">- </w:t>
      </w:r>
      <w:r w:rsidR="00254052" w:rsidRPr="00442C41">
        <w:t>21,0</w:t>
      </w:r>
      <w:r w:rsidRPr="00442C41">
        <w:rPr>
          <w:lang w:val="en-US"/>
        </w:rPr>
        <w:t xml:space="preserve"> </w:t>
      </w:r>
      <w:r w:rsidRPr="00442C41">
        <w:t xml:space="preserve">млн. лв. за транспорт на деца и ученици в съответствие с чл. 283, ал. 2 от Закона за предучилищното и училищното образование, което е </w:t>
      </w:r>
      <w:r w:rsidR="00254052" w:rsidRPr="00442C41">
        <w:t>82,4</w:t>
      </w:r>
      <w:r w:rsidRPr="00442C41">
        <w:t xml:space="preserve"> на сто от уточнения годишен план; </w:t>
      </w:r>
    </w:p>
    <w:p w:rsidR="00E7455D" w:rsidRPr="00442C41" w:rsidRDefault="00E7455D" w:rsidP="00E7455D">
      <w:pPr>
        <w:pStyle w:val="BodyTextIndent"/>
        <w:tabs>
          <w:tab w:val="left" w:pos="1026"/>
        </w:tabs>
        <w:spacing w:after="0"/>
        <w:ind w:left="0" w:firstLine="567"/>
        <w:jc w:val="both"/>
      </w:pPr>
      <w:r w:rsidRPr="00442C41">
        <w:t xml:space="preserve">- </w:t>
      </w:r>
      <w:r w:rsidR="00442C41" w:rsidRPr="00442C41">
        <w:t>37</w:t>
      </w:r>
      <w:r w:rsidRPr="00442C41">
        <w:t xml:space="preserve">,0 млн. лв. за безплатни и по намалени цени пътувания.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w:t>
      </w:r>
      <w:r w:rsidR="00442C41" w:rsidRPr="00442C41">
        <w:t>68,1</w:t>
      </w:r>
      <w:r w:rsidRPr="00442C41">
        <w:t xml:space="preserve"> на сто, в това число:</w:t>
      </w:r>
    </w:p>
    <w:p w:rsidR="00E7455D" w:rsidRPr="00442C41" w:rsidRDefault="00442C41" w:rsidP="00E7455D">
      <w:pPr>
        <w:numPr>
          <w:ilvl w:val="0"/>
          <w:numId w:val="20"/>
        </w:numPr>
        <w:tabs>
          <w:tab w:val="left" w:pos="993"/>
        </w:tabs>
        <w:ind w:hanging="275"/>
        <w:jc w:val="both"/>
      </w:pPr>
      <w:r w:rsidRPr="00442C41">
        <w:t>24,6</w:t>
      </w:r>
      <w:r w:rsidR="00E7455D" w:rsidRPr="00442C41">
        <w:t xml:space="preserve"> млн. лв. за безплатни пътувания на деца до седемгодишна възраст, ветерани от войните, военноинвалиди и военнопострадали,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w:t>
      </w:r>
      <w:r w:rsidRPr="00442C41">
        <w:t>65,0</w:t>
      </w:r>
      <w:r w:rsidR="00E7455D" w:rsidRPr="00442C41">
        <w:t xml:space="preserve"> на сто о</w:t>
      </w:r>
      <w:r w:rsidR="00F62FE7">
        <w:t>т</w:t>
      </w:r>
      <w:r w:rsidR="00E7455D" w:rsidRPr="00442C41">
        <w:t xml:space="preserve"> утвърдения годишен план; </w:t>
      </w:r>
    </w:p>
    <w:p w:rsidR="008360FD" w:rsidRPr="00442C41" w:rsidRDefault="00442C41" w:rsidP="00E7455D">
      <w:pPr>
        <w:numPr>
          <w:ilvl w:val="0"/>
          <w:numId w:val="20"/>
        </w:numPr>
        <w:tabs>
          <w:tab w:val="num" w:pos="360"/>
          <w:tab w:val="left" w:pos="993"/>
        </w:tabs>
        <w:ind w:hanging="275"/>
        <w:jc w:val="both"/>
      </w:pPr>
      <w:r w:rsidRPr="00442C41">
        <w:t>12,4</w:t>
      </w:r>
      <w:r w:rsidR="00E7455D" w:rsidRPr="00442C41">
        <w:t xml:space="preserve"> млн. лв. за превоз на служители, ползващи право на безплатно пътуване при изпълнение на служебните си задължения в съответствие със Закона за Министерството на вътрешните работи, Закона за изпълнение на наказанията и задържането под стража и Закона за Държавна агенция „Национална сигурност“, което е </w:t>
      </w:r>
      <w:r w:rsidRPr="00442C41">
        <w:t>75</w:t>
      </w:r>
      <w:r w:rsidR="00A044E6" w:rsidRPr="00442C41">
        <w:t>,0</w:t>
      </w:r>
      <w:r w:rsidR="00E7455D" w:rsidRPr="00442C41">
        <w:t xml:space="preserve"> от уточнения годишен план.</w:t>
      </w:r>
    </w:p>
    <w:p w:rsidR="00333B5E" w:rsidRPr="008B1B4D" w:rsidRDefault="00333B5E" w:rsidP="00333B5E">
      <w:pPr>
        <w:jc w:val="both"/>
        <w:rPr>
          <w:color w:val="0070C0"/>
          <w:sz w:val="12"/>
          <w:szCs w:val="12"/>
        </w:rPr>
      </w:pPr>
    </w:p>
    <w:p w:rsidR="0082037E" w:rsidRPr="008955B9" w:rsidRDefault="0082037E" w:rsidP="00337CA7">
      <w:pPr>
        <w:numPr>
          <w:ilvl w:val="0"/>
          <w:numId w:val="7"/>
        </w:numPr>
        <w:spacing w:after="120"/>
        <w:ind w:left="0" w:firstLine="360"/>
        <w:jc w:val="both"/>
        <w:rPr>
          <w:b/>
        </w:rPr>
      </w:pPr>
      <w:r w:rsidRPr="008955B9">
        <w:rPr>
          <w:b/>
        </w:rPr>
        <w:t xml:space="preserve">Разходи за лихви </w:t>
      </w:r>
    </w:p>
    <w:p w:rsidR="008955B9" w:rsidRPr="0007213E" w:rsidRDefault="008955B9" w:rsidP="008955B9">
      <w:pPr>
        <w:spacing w:after="120"/>
        <w:jc w:val="both"/>
      </w:pPr>
      <w:r w:rsidRPr="0007213E">
        <w:rPr>
          <w:b/>
        </w:rPr>
        <w:t xml:space="preserve">Лихвените плащания </w:t>
      </w:r>
      <w:r w:rsidRPr="0007213E">
        <w:t xml:space="preserve">по държавния бюджет към 30.09.2017 г. са в общ размер на </w:t>
      </w:r>
      <w:r w:rsidRPr="0007213E">
        <w:rPr>
          <w:b/>
        </w:rPr>
        <w:t>699,4 млн. лв</w:t>
      </w:r>
      <w:r w:rsidRPr="0007213E">
        <w:t xml:space="preserve">. или 88,2 % от предвидените в годишните разчети. </w:t>
      </w:r>
    </w:p>
    <w:p w:rsidR="008955B9" w:rsidRPr="00AE3238" w:rsidRDefault="008955B9" w:rsidP="008955B9">
      <w:pPr>
        <w:spacing w:after="120"/>
        <w:jc w:val="both"/>
        <w:rPr>
          <w:color w:val="4F81BD" w:themeColor="accent1"/>
        </w:rPr>
      </w:pPr>
      <w:r w:rsidRPr="0007213E">
        <w:t xml:space="preserve">Разходите за </w:t>
      </w:r>
      <w:r w:rsidRPr="0007213E">
        <w:rPr>
          <w:b/>
        </w:rPr>
        <w:t>лихви по външни заеми</w:t>
      </w:r>
      <w:r w:rsidRPr="0007213E">
        <w:t xml:space="preserve"> са в размер на </w:t>
      </w:r>
      <w:r w:rsidRPr="0007213E">
        <w:rPr>
          <w:b/>
        </w:rPr>
        <w:t xml:space="preserve">474,8 млн. лв., </w:t>
      </w:r>
      <w:r w:rsidRPr="0007213E">
        <w:t xml:space="preserve">в т.ч. 445,5 млн. лв. по централния бюджет </w:t>
      </w:r>
      <w:r w:rsidRPr="0007213E">
        <w:rPr>
          <w:lang w:val="en-US"/>
        </w:rPr>
        <w:t>(</w:t>
      </w:r>
      <w:r w:rsidRPr="0007213E">
        <w:t>вкл. възстановени лихви от „Холдинг БДЖ“ ЕАД по активирана държавна гаранция към Европейската банка за възстановяване и развитие и Международната банка за възстановяване и развитие в размер на 1,06 млн. лв.</w:t>
      </w:r>
      <w:r w:rsidRPr="0007213E">
        <w:rPr>
          <w:lang w:val="en-US"/>
        </w:rPr>
        <w:t>)</w:t>
      </w:r>
      <w:r w:rsidRPr="0007213E">
        <w:t>. Разходите за лихви по ДИЗ, управлявани от министерства и ведомства са в размер на 2</w:t>
      </w:r>
      <w:r>
        <w:t>9,3</w:t>
      </w:r>
      <w:r w:rsidRPr="0007213E">
        <w:t xml:space="preserve"> млн. лева. </w:t>
      </w:r>
    </w:p>
    <w:p w:rsidR="008955B9" w:rsidRPr="0007213E" w:rsidRDefault="008955B9" w:rsidP="008955B9">
      <w:pPr>
        <w:spacing w:after="120"/>
        <w:jc w:val="both"/>
      </w:pPr>
      <w:r w:rsidRPr="0007213E">
        <w:t xml:space="preserve">През отчетния период не са използвани средства, предвидени за покриване на риска от активиране на държавни гаранции. </w:t>
      </w:r>
    </w:p>
    <w:p w:rsidR="00347251" w:rsidRPr="008B1B4D" w:rsidRDefault="008955B9" w:rsidP="008955B9">
      <w:pPr>
        <w:spacing w:after="120"/>
        <w:jc w:val="both"/>
        <w:rPr>
          <w:color w:val="0070C0"/>
        </w:rPr>
      </w:pPr>
      <w:r w:rsidRPr="0007213E">
        <w:rPr>
          <w:b/>
        </w:rPr>
        <w:t>Лихвите по вътрешни заеми</w:t>
      </w:r>
      <w:r w:rsidRPr="0007213E">
        <w:t xml:space="preserve"> по държавния бюджет към септември 2017 г. са в размер на </w:t>
      </w:r>
      <w:r w:rsidRPr="0007213E">
        <w:rPr>
          <w:b/>
        </w:rPr>
        <w:t>224,6 млн. лв.</w:t>
      </w:r>
      <w:r w:rsidRPr="0007213E">
        <w:t xml:space="preserve"> и представляват основно лихви по емисии на ДЦК на вътрешния пазар. Платените лихви и отстъпки по ДЦК, емитирани на аукционен принцип са в размер на 232,8 млн. лв., лихвите по ДЦК, емитирани за структурната реформа – 0,4 млн. лв. и реализираните при аукционите премии над номинала от емисии ДЦК до 30.09.2017 г. /отчетени в намаление на разходите за лихви по вътрешния дълг/ съответно (-8,6) млн. лева.</w:t>
      </w:r>
      <w:r w:rsidR="00347251" w:rsidRPr="008B1B4D">
        <w:rPr>
          <w:color w:val="0070C0"/>
        </w:rPr>
        <w:t xml:space="preserve"> </w:t>
      </w:r>
    </w:p>
    <w:p w:rsidR="008955B9" w:rsidRPr="008955B9" w:rsidRDefault="00F56D72" w:rsidP="008955B9">
      <w:pPr>
        <w:numPr>
          <w:ilvl w:val="0"/>
          <w:numId w:val="6"/>
        </w:numPr>
        <w:tabs>
          <w:tab w:val="clear" w:pos="700"/>
        </w:tabs>
        <w:spacing w:before="120"/>
        <w:ind w:left="0" w:firstLine="0"/>
        <w:jc w:val="both"/>
        <w:rPr>
          <w:b/>
          <w:bCs/>
          <w:lang w:eastAsia="bg-BG"/>
        </w:rPr>
      </w:pPr>
      <w:r w:rsidRPr="008955B9">
        <w:rPr>
          <w:b/>
          <w:bCs/>
          <w:lang w:eastAsia="bg-BG"/>
        </w:rPr>
        <w:t>Нетният размер на трансферите по държавния бюджет</w:t>
      </w:r>
      <w:r w:rsidRPr="008955B9">
        <w:rPr>
          <w:bCs/>
          <w:lang w:eastAsia="bg-BG"/>
        </w:rPr>
        <w:t xml:space="preserve"> към </w:t>
      </w:r>
      <w:r w:rsidR="008955B9">
        <w:rPr>
          <w:bCs/>
          <w:lang w:eastAsia="bg-BG"/>
        </w:rPr>
        <w:t>30.09.2</w:t>
      </w:r>
      <w:r w:rsidR="008955B9" w:rsidRPr="008955B9">
        <w:rPr>
          <w:bCs/>
          <w:lang w:eastAsia="bg-BG"/>
        </w:rPr>
        <w:t>017 г. е</w:t>
      </w:r>
      <w:r w:rsidR="008955B9" w:rsidRPr="008955B9">
        <w:rPr>
          <w:b/>
          <w:bCs/>
          <w:lang w:eastAsia="bg-BG"/>
        </w:rPr>
        <w:t xml:space="preserve"> 7 521,8  млн. лв.</w:t>
      </w:r>
      <w:r w:rsidR="008955B9" w:rsidRPr="008955B9">
        <w:rPr>
          <w:bCs/>
          <w:lang w:eastAsia="bg-BG"/>
        </w:rPr>
        <w:t>, в т.ч.:</w:t>
      </w:r>
      <w:r w:rsidR="008955B9" w:rsidRPr="008955B9">
        <w:rPr>
          <w:b/>
          <w:bCs/>
          <w:lang w:eastAsia="bg-BG"/>
        </w:rPr>
        <w:t xml:space="preserve"> </w:t>
      </w:r>
    </w:p>
    <w:p w:rsidR="008955B9" w:rsidRPr="008955B9" w:rsidRDefault="008955B9" w:rsidP="007878C8">
      <w:pPr>
        <w:numPr>
          <w:ilvl w:val="0"/>
          <w:numId w:val="36"/>
        </w:numPr>
        <w:spacing w:before="120"/>
        <w:jc w:val="both"/>
        <w:rPr>
          <w:bCs/>
        </w:rPr>
      </w:pPr>
      <w:r w:rsidRPr="008955B9">
        <w:rPr>
          <w:bCs/>
        </w:rPr>
        <w:t xml:space="preserve">бюджетните взаимоотношения с общините включват нето предоставени трансфери в размер на 2 313,8 млн. лв., от които субсидии от централния бюджет в размер на </w:t>
      </w:r>
      <w:r w:rsidR="005F0318">
        <w:rPr>
          <w:bCs/>
        </w:rPr>
        <w:t>2 181,9</w:t>
      </w:r>
      <w:r w:rsidRPr="008955B9">
        <w:rPr>
          <w:bCs/>
        </w:rPr>
        <w:t xml:space="preserve"> млн. лв., други целеви трансфери от централния бюджет в размер на 76,4 млн.</w:t>
      </w:r>
      <w:r w:rsidR="005F0318">
        <w:rPr>
          <w:bCs/>
        </w:rPr>
        <w:t> </w:t>
      </w:r>
      <w:r w:rsidRPr="008955B9">
        <w:rPr>
          <w:bCs/>
        </w:rPr>
        <w:t>лв., нетни трансфери от други бюджети в размер на 59,0 млн. лв. и възстановени трансфери от предходни години в централния бюджет – 3,5 млн. лева;</w:t>
      </w:r>
    </w:p>
    <w:p w:rsidR="008955B9" w:rsidRPr="008955B9" w:rsidRDefault="008955B9" w:rsidP="007878C8">
      <w:pPr>
        <w:numPr>
          <w:ilvl w:val="0"/>
          <w:numId w:val="36"/>
        </w:numPr>
        <w:spacing w:before="120"/>
        <w:jc w:val="both"/>
        <w:rPr>
          <w:bCs/>
        </w:rPr>
      </w:pPr>
      <w:r w:rsidRPr="008955B9">
        <w:rPr>
          <w:bCs/>
        </w:rPr>
        <w:t>на социалноосигурителните фондове (нето) – 4 425,2 млн. лв., което представлява 75,4</w:t>
      </w:r>
      <w:r w:rsidR="005F0318">
        <w:rPr>
          <w:bCs/>
        </w:rPr>
        <w:t> </w:t>
      </w:r>
      <w:r w:rsidRPr="008955B9">
        <w:rPr>
          <w:bCs/>
        </w:rPr>
        <w:t>% от годишния разчет;</w:t>
      </w:r>
    </w:p>
    <w:p w:rsidR="008955B9" w:rsidRPr="008955B9" w:rsidRDefault="008955B9" w:rsidP="007878C8">
      <w:pPr>
        <w:numPr>
          <w:ilvl w:val="0"/>
          <w:numId w:val="36"/>
        </w:numPr>
        <w:spacing w:before="120"/>
        <w:jc w:val="both"/>
        <w:rPr>
          <w:bCs/>
        </w:rPr>
      </w:pPr>
      <w:r w:rsidRPr="008955B9">
        <w:rPr>
          <w:bCs/>
        </w:rPr>
        <w:t>на други автономни бюджети (ДВУ, БАН, БНТ, БНР и БТА) – 485,8 млн. лв., 79,2 % от годишния разчет.</w:t>
      </w:r>
    </w:p>
    <w:p w:rsidR="00F56D72" w:rsidRPr="008955B9" w:rsidRDefault="00F56D72" w:rsidP="008955B9">
      <w:pPr>
        <w:numPr>
          <w:ilvl w:val="0"/>
          <w:numId w:val="6"/>
        </w:numPr>
        <w:tabs>
          <w:tab w:val="clear" w:pos="700"/>
        </w:tabs>
        <w:spacing w:before="120"/>
        <w:ind w:left="0" w:firstLine="0"/>
        <w:jc w:val="both"/>
        <w:rPr>
          <w:bCs/>
        </w:rPr>
      </w:pPr>
      <w:r w:rsidRPr="008955B9">
        <w:t>Частта от</w:t>
      </w:r>
      <w:r w:rsidRPr="008955B9">
        <w:rPr>
          <w:b/>
        </w:rPr>
        <w:t xml:space="preserve"> вноската на Република България в общия бюджет на ЕС, </w:t>
      </w:r>
      <w:r w:rsidRPr="008955B9">
        <w:t>изплатена към 30.0</w:t>
      </w:r>
      <w:r w:rsidR="008955B9" w:rsidRPr="008955B9">
        <w:t>9</w:t>
      </w:r>
      <w:r w:rsidRPr="008955B9">
        <w:t>.2017 г. от централния бюджет възлиза на</w:t>
      </w:r>
      <w:r w:rsidRPr="008955B9">
        <w:rPr>
          <w:b/>
        </w:rPr>
        <w:t xml:space="preserve"> </w:t>
      </w:r>
      <w:r w:rsidR="008955B9" w:rsidRPr="008955B9">
        <w:rPr>
          <w:b/>
        </w:rPr>
        <w:t>676,6</w:t>
      </w:r>
      <w:r w:rsidRPr="008955B9">
        <w:rPr>
          <w:b/>
        </w:rPr>
        <w:t xml:space="preserve"> млн. лв., </w:t>
      </w:r>
      <w:r w:rsidRPr="008955B9">
        <w:t>което е в изпълнение на действащото към момента законодателство в областта на собствените ресурси на ЕС - Решение на Съвета 2014/335/ЕС, Евратом относно системата на собствените ресурси на Европейския съюз, Регламент (ЕС, Евратом) № 608/2014 на Съвета от 26 май 2014 г. за определяне на мерки за прилагане на системата на собствените ресурси на ЕС и Регламент (EС, Евратом)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Евратом) 2016/804 на Съвета от 17 май 2016 г</w:t>
      </w:r>
      <w:r w:rsidR="005F0318">
        <w:t>одина</w:t>
      </w:r>
      <w:r w:rsidRPr="008955B9">
        <w:t xml:space="preserve">. </w:t>
      </w:r>
    </w:p>
    <w:p w:rsidR="00F56D72" w:rsidRPr="008955B9" w:rsidRDefault="00F56D72" w:rsidP="00F56D72">
      <w:pPr>
        <w:numPr>
          <w:ilvl w:val="0"/>
          <w:numId w:val="6"/>
        </w:numPr>
        <w:tabs>
          <w:tab w:val="clear" w:pos="700"/>
          <w:tab w:val="num" w:pos="426"/>
        </w:tabs>
        <w:spacing w:before="240" w:after="240"/>
        <w:ind w:left="0" w:firstLine="0"/>
        <w:jc w:val="both"/>
        <w:rPr>
          <w:sz w:val="16"/>
          <w:szCs w:val="16"/>
        </w:rPr>
      </w:pPr>
      <w:r w:rsidRPr="008955B9">
        <w:rPr>
          <w:b/>
        </w:rPr>
        <w:t xml:space="preserve">Бюджетното салдо по държавния бюджет </w:t>
      </w:r>
      <w:r w:rsidRPr="008955B9">
        <w:t>към 30.0</w:t>
      </w:r>
      <w:r w:rsidR="008955B9" w:rsidRPr="008955B9">
        <w:t>9</w:t>
      </w:r>
      <w:r w:rsidRPr="008955B9">
        <w:t>.2017 г.</w:t>
      </w:r>
      <w:r w:rsidRPr="008955B9">
        <w:rPr>
          <w:b/>
        </w:rPr>
        <w:t xml:space="preserve"> е положително </w:t>
      </w:r>
      <w:r w:rsidRPr="008955B9">
        <w:t xml:space="preserve">в размер на </w:t>
      </w:r>
      <w:r w:rsidR="008955B9" w:rsidRPr="00B57D75">
        <w:rPr>
          <w:b/>
        </w:rPr>
        <w:t>1 955,9</w:t>
      </w:r>
      <w:r w:rsidR="008955B9" w:rsidRPr="00B57D75">
        <w:t xml:space="preserve"> </w:t>
      </w:r>
      <w:r w:rsidR="008955B9" w:rsidRPr="00B57D75">
        <w:rPr>
          <w:b/>
        </w:rPr>
        <w:t>млн. лева</w:t>
      </w:r>
      <w:r w:rsidRPr="008955B9">
        <w:rPr>
          <w:b/>
        </w:rPr>
        <w:t>.</w:t>
      </w:r>
      <w:r w:rsidRPr="008955B9">
        <w:t xml:space="preserve"> </w:t>
      </w:r>
    </w:p>
    <w:p w:rsidR="00BD3B54" w:rsidRPr="00555B93" w:rsidRDefault="00BD3B54" w:rsidP="00337CA7">
      <w:pPr>
        <w:numPr>
          <w:ilvl w:val="0"/>
          <w:numId w:val="6"/>
        </w:numPr>
        <w:tabs>
          <w:tab w:val="clear" w:pos="700"/>
          <w:tab w:val="num" w:pos="567"/>
        </w:tabs>
        <w:spacing w:after="240"/>
        <w:ind w:left="0" w:firstLine="181"/>
        <w:jc w:val="both"/>
        <w:rPr>
          <w:b/>
        </w:rPr>
      </w:pPr>
      <w:r w:rsidRPr="00555B93">
        <w:rPr>
          <w:b/>
        </w:rPr>
        <w:t>Финансиране на бюджета чрез операции по дълга</w:t>
      </w:r>
    </w:p>
    <w:p w:rsidR="00555B93" w:rsidRPr="00066861" w:rsidRDefault="00555B93" w:rsidP="00555B93">
      <w:pPr>
        <w:spacing w:after="120"/>
        <w:jc w:val="both"/>
      </w:pPr>
      <w:r w:rsidRPr="00066861">
        <w:t xml:space="preserve">Към 30.09.2017 г. е отчетено отрицателно нетно външно финансиране по централния бюджет в размер на 1 965,2 млн. лева. </w:t>
      </w:r>
    </w:p>
    <w:p w:rsidR="00555B93" w:rsidRPr="00066861" w:rsidRDefault="00555B93" w:rsidP="00555B93">
      <w:pPr>
        <w:spacing w:after="120"/>
        <w:jc w:val="both"/>
      </w:pPr>
      <w:r w:rsidRPr="00066861">
        <w:t>През отчетния период по централния бюджет няма усвоени средства по заеми от чужбина.</w:t>
      </w:r>
    </w:p>
    <w:p w:rsidR="00555B93" w:rsidRPr="00B01E87" w:rsidRDefault="00555B93" w:rsidP="00555B93">
      <w:pPr>
        <w:spacing w:before="120" w:after="60"/>
        <w:jc w:val="both"/>
      </w:pPr>
      <w:r w:rsidRPr="00B01E87">
        <w:t>Извършените погашения по заеми от чужбина по централния бюджет възлизат на 1 966,2 млн. лв., в т.ч.:</w:t>
      </w:r>
    </w:p>
    <w:p w:rsidR="00555B93" w:rsidRPr="00B01E87" w:rsidRDefault="00555B93" w:rsidP="00555B93">
      <w:pPr>
        <w:numPr>
          <w:ilvl w:val="0"/>
          <w:numId w:val="23"/>
        </w:numPr>
        <w:tabs>
          <w:tab w:val="num" w:pos="900"/>
          <w:tab w:val="left" w:pos="993"/>
          <w:tab w:val="left" w:pos="1080"/>
          <w:tab w:val="left" w:pos="10348"/>
        </w:tabs>
        <w:spacing w:after="60"/>
        <w:ind w:left="0" w:right="42" w:firstLine="720"/>
        <w:jc w:val="both"/>
      </w:pPr>
      <w:r w:rsidRPr="00B01E87">
        <w:t>1 842,8 млн. лв. по ДЦК, емитирани на международните капиталови пазари;</w:t>
      </w:r>
    </w:p>
    <w:p w:rsidR="00555B93" w:rsidRPr="0025576E" w:rsidRDefault="00555B93" w:rsidP="00555B93">
      <w:pPr>
        <w:numPr>
          <w:ilvl w:val="0"/>
          <w:numId w:val="23"/>
        </w:numPr>
        <w:tabs>
          <w:tab w:val="num" w:pos="900"/>
          <w:tab w:val="left" w:pos="993"/>
          <w:tab w:val="left" w:pos="1080"/>
          <w:tab w:val="left" w:pos="10348"/>
        </w:tabs>
        <w:spacing w:after="60"/>
        <w:ind w:left="0" w:right="42" w:firstLine="720"/>
        <w:jc w:val="both"/>
        <w:rPr>
          <w:rFonts w:ascii="Arial" w:hAnsi="Arial" w:cs="Arial"/>
        </w:rPr>
      </w:pPr>
      <w:r w:rsidRPr="0025576E">
        <w:t>24,6 млн. лв. към правителството на Германия по силата на двустранно споразумение в рамките на Парижкия клуб;</w:t>
      </w:r>
    </w:p>
    <w:p w:rsidR="00555B93" w:rsidRPr="0025576E" w:rsidRDefault="00555B93" w:rsidP="00555B93">
      <w:pPr>
        <w:numPr>
          <w:ilvl w:val="0"/>
          <w:numId w:val="23"/>
        </w:numPr>
        <w:tabs>
          <w:tab w:val="num" w:pos="900"/>
          <w:tab w:val="left" w:pos="993"/>
          <w:tab w:val="left" w:pos="1080"/>
          <w:tab w:val="left" w:pos="10348"/>
        </w:tabs>
        <w:spacing w:after="60"/>
        <w:ind w:left="0" w:right="42" w:firstLine="720"/>
        <w:jc w:val="both"/>
        <w:rPr>
          <w:rFonts w:ascii="Arial" w:hAnsi="Arial" w:cs="Arial"/>
        </w:rPr>
      </w:pPr>
      <w:r w:rsidRPr="0025576E">
        <w:t>95,</w:t>
      </w:r>
      <w:r>
        <w:t>0</w:t>
      </w:r>
      <w:r w:rsidRPr="0025576E">
        <w:t xml:space="preserve"> млн. лв. по заем към Международната банка за възстановяване и развитие;</w:t>
      </w:r>
    </w:p>
    <w:p w:rsidR="00555B93" w:rsidRPr="000E1E20" w:rsidRDefault="00555B93" w:rsidP="00555B93">
      <w:pPr>
        <w:numPr>
          <w:ilvl w:val="0"/>
          <w:numId w:val="23"/>
        </w:numPr>
        <w:tabs>
          <w:tab w:val="num" w:pos="900"/>
          <w:tab w:val="left" w:pos="993"/>
          <w:tab w:val="left" w:pos="1080"/>
          <w:tab w:val="left" w:pos="10348"/>
        </w:tabs>
        <w:spacing w:after="60"/>
        <w:ind w:left="0" w:right="42" w:firstLine="720"/>
        <w:jc w:val="both"/>
        <w:rPr>
          <w:rFonts w:ascii="Arial" w:hAnsi="Arial" w:cs="Arial"/>
        </w:rPr>
      </w:pPr>
      <w:r w:rsidRPr="000E1E20">
        <w:t>3,7 млн. лв. по дълга към Япония.</w:t>
      </w:r>
    </w:p>
    <w:p w:rsidR="00555B93" w:rsidRPr="00D37E5B" w:rsidRDefault="00555B93" w:rsidP="00555B93">
      <w:pPr>
        <w:spacing w:after="120"/>
        <w:jc w:val="both"/>
      </w:pPr>
      <w:r w:rsidRPr="00D37E5B">
        <w:t xml:space="preserve">По </w:t>
      </w:r>
      <w:r w:rsidRPr="00D37E5B">
        <w:rPr>
          <w:b/>
        </w:rPr>
        <w:t>държавните инвестиционни заеми</w:t>
      </w:r>
      <w:r w:rsidRPr="00D37E5B">
        <w:t xml:space="preserve">, управлявани от министерства и ведомства през отчетния период са </w:t>
      </w:r>
      <w:r w:rsidRPr="00D37E5B">
        <w:rPr>
          <w:b/>
          <w:i/>
        </w:rPr>
        <w:t>усвоени</w:t>
      </w:r>
      <w:r w:rsidRPr="00D37E5B">
        <w:t xml:space="preserve"> 10,8</w:t>
      </w:r>
      <w:r w:rsidRPr="00D37E5B">
        <w:rPr>
          <w:lang w:val="en-US"/>
        </w:rPr>
        <w:t xml:space="preserve"> </w:t>
      </w:r>
      <w:r w:rsidRPr="00D37E5B">
        <w:t>млн. лв. по проект „Развитие на общинската инфраструктура“ с кредитор Международната банка за възстановяване и развитие.</w:t>
      </w:r>
    </w:p>
    <w:p w:rsidR="00555B93" w:rsidRPr="00C54875" w:rsidRDefault="00555B93" w:rsidP="00555B93">
      <w:pPr>
        <w:spacing w:after="120"/>
        <w:jc w:val="both"/>
      </w:pPr>
      <w:r w:rsidRPr="00C54875">
        <w:rPr>
          <w:b/>
          <w:i/>
        </w:rPr>
        <w:t>Изплатените погашения</w:t>
      </w:r>
      <w:r w:rsidRPr="00C54875">
        <w:t xml:space="preserve"> по ДИЗ, управлявани от министерства и ведомства, са в размер на 84,0 млн. лева. По заемите с краен бенефициент търговско дружество са извършени погашения в размер на 10,2 млн. лева. Не са използвани средства, предвидени за покриване на риска от активиране на държавни гаранции.</w:t>
      </w:r>
    </w:p>
    <w:p w:rsidR="00555B93" w:rsidRPr="00651A48" w:rsidRDefault="00555B93" w:rsidP="00555B93">
      <w:pPr>
        <w:spacing w:after="120"/>
        <w:jc w:val="both"/>
      </w:pPr>
      <w:r w:rsidRPr="00651A48">
        <w:rPr>
          <w:sz w:val="23"/>
          <w:szCs w:val="23"/>
        </w:rPr>
        <w:t>Към 30.09.2017 г. са</w:t>
      </w:r>
      <w:r w:rsidRPr="00651A48">
        <w:t xml:space="preserve"> възстановени средства по извършени погашения на главници от ЦБ по активирана държавна гаранция на „Холдинг БДЖ“ ЕАД по заеми към Европейската банка за възстановяване и развитие и Международната банка за възстановяване и развитие в размер на 26,2 млн. лева.</w:t>
      </w:r>
    </w:p>
    <w:p w:rsidR="00555B93" w:rsidRPr="00034CD5" w:rsidRDefault="00555B93" w:rsidP="00555B93">
      <w:pPr>
        <w:spacing w:after="60"/>
        <w:jc w:val="both"/>
        <w:rPr>
          <w:rFonts w:ascii="Arial" w:hAnsi="Arial" w:cs="Arial"/>
        </w:rPr>
      </w:pPr>
      <w:r w:rsidRPr="004E7E23">
        <w:t xml:space="preserve">Операции с </w:t>
      </w:r>
      <w:r w:rsidRPr="004E7E23">
        <w:rPr>
          <w:b/>
        </w:rPr>
        <w:t xml:space="preserve">държавни ценни книжа </w:t>
      </w:r>
      <w:r w:rsidRPr="004E7E23">
        <w:t xml:space="preserve">по централния бюджет </w:t>
      </w:r>
      <w:r w:rsidRPr="004E7E23">
        <w:rPr>
          <w:b/>
        </w:rPr>
        <w:t>(позиция във вътрешното финансиране):</w:t>
      </w:r>
      <w:r w:rsidRPr="004E7E23">
        <w:t xml:space="preserve"> Към 30 септември 2017 г. е реализирано отрицателно нетно вътрешно финансиране на бюджета с държавни ценни книжа (ДЦК) в размер на 190,2 млн. лева. </w:t>
      </w:r>
      <w:r w:rsidRPr="00034CD5">
        <w:t xml:space="preserve">Общият размер на постъпления от емисии на ДЦК е 594,5 млн. лева. Емитирани </w:t>
      </w:r>
      <w:bookmarkStart w:id="34" w:name="OLE_LINK4"/>
      <w:bookmarkStart w:id="35" w:name="OLE_LINK5"/>
      <w:r w:rsidRPr="00034CD5">
        <w:t xml:space="preserve">са ДЦК на съвкупна номинална стойност както следва: 339,5 </w:t>
      </w:r>
      <w:bookmarkEnd w:id="34"/>
      <w:bookmarkEnd w:id="35"/>
      <w:r w:rsidRPr="00034CD5">
        <w:t>млн. лв.</w:t>
      </w:r>
      <w:r w:rsidRPr="00034CD5">
        <w:rPr>
          <w:lang w:val="en-US"/>
        </w:rPr>
        <w:t>,</w:t>
      </w:r>
      <w:r w:rsidRPr="00034CD5">
        <w:t xml:space="preserve"> облигации с матуритет десет години и 6 месеца, 170,0 млн. лв. - четиригодишни ДЦК и 85 млн.</w:t>
      </w:r>
      <w:r>
        <w:t xml:space="preserve"> </w:t>
      </w:r>
      <w:r w:rsidRPr="00034CD5">
        <w:t xml:space="preserve">лв. с матуритет седем години и 6 месеца. </w:t>
      </w:r>
    </w:p>
    <w:p w:rsidR="00555B93" w:rsidRDefault="00555B93" w:rsidP="00555B93">
      <w:pPr>
        <w:spacing w:before="120" w:after="120"/>
        <w:jc w:val="both"/>
      </w:pPr>
      <w:r w:rsidRPr="00D60DFE">
        <w:t>Погашенията за периода са в размер на 784,7 млн. лв., в т.ч. 750,7 млн. лв. по ДЦК, емитирани за финансиране на дефицита и 34,0 млн. лв. по ДЦК, емитирани за структурната реформа.</w:t>
      </w:r>
    </w:p>
    <w:p w:rsidR="003530A1" w:rsidRPr="00943919" w:rsidRDefault="003530A1" w:rsidP="003530A1">
      <w:pPr>
        <w:pStyle w:val="Heading1"/>
        <w:numPr>
          <w:ilvl w:val="1"/>
          <w:numId w:val="35"/>
        </w:numPr>
        <w:spacing w:after="120"/>
        <w:ind w:right="-108"/>
        <w:jc w:val="both"/>
        <w:rPr>
          <w:sz w:val="24"/>
        </w:rPr>
      </w:pPr>
      <w:r>
        <w:rPr>
          <w:sz w:val="24"/>
        </w:rPr>
        <w:t xml:space="preserve"> </w:t>
      </w:r>
      <w:r w:rsidRPr="00943919">
        <w:rPr>
          <w:sz w:val="24"/>
        </w:rPr>
        <w:t>Бюджет на съдебната власт</w:t>
      </w:r>
    </w:p>
    <w:p w:rsidR="003530A1" w:rsidRPr="00A859B0" w:rsidRDefault="003530A1" w:rsidP="003530A1">
      <w:pPr>
        <w:ind w:firstLine="567"/>
        <w:jc w:val="both"/>
      </w:pPr>
      <w:r w:rsidRPr="00943919">
        <w:t xml:space="preserve">Със ЗДБРБ за 2017 г. са предвидени общо </w:t>
      </w:r>
      <w:r w:rsidRPr="00943919">
        <w:rPr>
          <w:b/>
        </w:rPr>
        <w:t>приходи</w:t>
      </w:r>
      <w:r w:rsidRPr="00943919">
        <w:t xml:space="preserve"> по бюджета на съдебната власт в размер на 125,0 млн.</w:t>
      </w:r>
      <w:r w:rsidRPr="00943919">
        <w:rPr>
          <w:lang w:val="en-US"/>
        </w:rPr>
        <w:t xml:space="preserve"> </w:t>
      </w:r>
      <w:r w:rsidRPr="00943919">
        <w:t>лв., от тях 105,0 млн.</w:t>
      </w:r>
      <w:r w:rsidRPr="00943919">
        <w:rPr>
          <w:lang w:val="en-US"/>
        </w:rPr>
        <w:t xml:space="preserve"> </w:t>
      </w:r>
      <w:r w:rsidRPr="00943919">
        <w:t xml:space="preserve">лв. са приходи от съдебни такси. За деветмесечието на 2017 г. са отчетени приходи в размер на 84,6 млн. лв. (67,7 % от закона), от които 74,3 млн. лв. - приходи от съдебни такси. </w:t>
      </w:r>
      <w:r w:rsidRPr="00A859B0">
        <w:t>За сравнение, за същия период на 2016 г. са отчетени общо неданъчни приходи в размер на 81,3 млн. лв</w:t>
      </w:r>
      <w:r>
        <w:t>. (58,0 % от закона), от които 72,2</w:t>
      </w:r>
      <w:r w:rsidRPr="00A859B0">
        <w:t xml:space="preserve"> млн. лв. - приходи от съдебни такси.</w:t>
      </w:r>
    </w:p>
    <w:p w:rsidR="003530A1" w:rsidRPr="00A859B0" w:rsidRDefault="003530A1" w:rsidP="003530A1">
      <w:pPr>
        <w:ind w:firstLine="567"/>
        <w:jc w:val="both"/>
      </w:pPr>
      <w:r w:rsidRPr="00943919">
        <w:rPr>
          <w:b/>
        </w:rPr>
        <w:t xml:space="preserve">Разходите </w:t>
      </w:r>
      <w:r w:rsidRPr="00943919">
        <w:t>по бюджета на съдебната власт</w:t>
      </w:r>
      <w:r w:rsidRPr="00943919">
        <w:rPr>
          <w:b/>
        </w:rPr>
        <w:t xml:space="preserve"> </w:t>
      </w:r>
      <w:r w:rsidRPr="00943919">
        <w:t>за деветмесечието на 2017 г.</w:t>
      </w:r>
      <w:r w:rsidRPr="00943919">
        <w:rPr>
          <w:b/>
        </w:rPr>
        <w:t xml:space="preserve"> </w:t>
      </w:r>
      <w:r w:rsidRPr="00943919">
        <w:t xml:space="preserve">са в размер на 408,6 млн. лв. или 72,3 % от планираните за годината (565,0 млн. лв.). </w:t>
      </w:r>
      <w:r w:rsidRPr="00A859B0">
        <w:t>За сравнение, през същия период на 2016 г. са отчетени разходи в размер 380,8 млн. лв., които представляват 73,5 % от определените с годишния закон 518,0 млн. лева.</w:t>
      </w:r>
    </w:p>
    <w:p w:rsidR="000B5100" w:rsidRPr="000B5100" w:rsidRDefault="000B5100" w:rsidP="000B5100">
      <w:pPr>
        <w:keepNext/>
        <w:numPr>
          <w:ilvl w:val="0"/>
          <w:numId w:val="10"/>
        </w:numPr>
        <w:tabs>
          <w:tab w:val="clear" w:pos="532"/>
          <w:tab w:val="num" w:pos="5777"/>
        </w:tabs>
        <w:spacing w:before="240" w:after="120"/>
        <w:ind w:left="748" w:right="-108" w:hanging="391"/>
        <w:jc w:val="both"/>
        <w:outlineLvl w:val="0"/>
        <w:rPr>
          <w:b/>
          <w:bCs/>
        </w:rPr>
      </w:pPr>
      <w:r w:rsidRPr="000B5100">
        <w:rPr>
          <w:b/>
          <w:bCs/>
        </w:rPr>
        <w:t xml:space="preserve">Сметки за средства от ЕС на Разплащателната агенция към ДФ „Земеделие“ и на Националния фонд към Министерството на финансите </w:t>
      </w:r>
    </w:p>
    <w:p w:rsidR="000B5100" w:rsidRPr="000B5100" w:rsidRDefault="000B5100" w:rsidP="000B5100">
      <w:pPr>
        <w:keepNext/>
        <w:numPr>
          <w:ilvl w:val="1"/>
          <w:numId w:val="10"/>
        </w:numPr>
        <w:spacing w:after="120"/>
        <w:ind w:left="788" w:right="-108" w:hanging="431"/>
        <w:jc w:val="both"/>
        <w:outlineLvl w:val="0"/>
        <w:rPr>
          <w:b/>
          <w:bCs/>
          <w:lang w:val="en-US"/>
        </w:rPr>
      </w:pPr>
      <w:r w:rsidRPr="000B5100">
        <w:rPr>
          <w:b/>
          <w:bCs/>
        </w:rPr>
        <w:t xml:space="preserve"> Сметка за средства от Европейския съюз на Разплащателна агенция към Държавен фонд „Земеделие” </w:t>
      </w:r>
    </w:p>
    <w:p w:rsidR="000B5100" w:rsidRPr="000B5100" w:rsidRDefault="000B5100" w:rsidP="000B5100">
      <w:pPr>
        <w:numPr>
          <w:ilvl w:val="0"/>
          <w:numId w:val="28"/>
        </w:numPr>
        <w:tabs>
          <w:tab w:val="num" w:pos="540"/>
        </w:tabs>
        <w:spacing w:before="120" w:after="120" w:line="276" w:lineRule="auto"/>
        <w:contextualSpacing/>
        <w:jc w:val="both"/>
        <w:rPr>
          <w:b/>
          <w:lang w:eastAsia="bg-BG"/>
        </w:rPr>
      </w:pPr>
      <w:r w:rsidRPr="000B5100">
        <w:rPr>
          <w:b/>
          <w:lang w:eastAsia="bg-BG"/>
        </w:rPr>
        <w:t>Приходи</w:t>
      </w:r>
    </w:p>
    <w:p w:rsidR="000B5100" w:rsidRPr="000B5100" w:rsidRDefault="000B5100" w:rsidP="000B5100">
      <w:pPr>
        <w:tabs>
          <w:tab w:val="right" w:pos="0"/>
          <w:tab w:val="left" w:pos="709"/>
        </w:tabs>
        <w:ind w:firstLine="709"/>
        <w:jc w:val="both"/>
        <w:rPr>
          <w:szCs w:val="20"/>
        </w:rPr>
      </w:pPr>
      <w:r w:rsidRPr="000B5100">
        <w:rPr>
          <w:szCs w:val="20"/>
        </w:rPr>
        <w:t>За 2017 г. планираните приходи по утвърдените актуализирани годишни разчети на сметката за средства от Европейския съюз на ДФ „Земеделие” са в размер на 513,5 млн. лв. Към 30.09.2017 г. по отчетни данни постъпленията са в размер на 80,9 млн. лв. – 15,8 % от годишния план.</w:t>
      </w:r>
    </w:p>
    <w:p w:rsidR="000B5100" w:rsidRPr="000B5100" w:rsidRDefault="000B5100" w:rsidP="000B5100">
      <w:pPr>
        <w:tabs>
          <w:tab w:val="right" w:pos="0"/>
          <w:tab w:val="left" w:pos="709"/>
        </w:tabs>
        <w:ind w:firstLine="709"/>
        <w:jc w:val="both"/>
        <w:rPr>
          <w:szCs w:val="20"/>
        </w:rPr>
      </w:pPr>
      <w:r w:rsidRPr="000B5100">
        <w:rPr>
          <w:szCs w:val="20"/>
        </w:rPr>
        <w:t>Най-голям е делът на помощите и даренията от чужбина, които възлизат на 80,8 млн. лв. или 15,7 % от годишния уточнен план, разпределени както следва:</w:t>
      </w:r>
    </w:p>
    <w:p w:rsidR="000B5100" w:rsidRPr="000B5100" w:rsidRDefault="000B5100" w:rsidP="000B5100">
      <w:pPr>
        <w:tabs>
          <w:tab w:val="right" w:pos="0"/>
          <w:tab w:val="left" w:pos="709"/>
        </w:tabs>
        <w:ind w:firstLine="780"/>
        <w:jc w:val="both"/>
        <w:rPr>
          <w:color w:val="0070C0"/>
          <w:szCs w:val="20"/>
        </w:rPr>
      </w:pPr>
    </w:p>
    <w:p w:rsidR="000B5100" w:rsidRPr="000B5100" w:rsidRDefault="000B5100" w:rsidP="000B5100">
      <w:pPr>
        <w:numPr>
          <w:ilvl w:val="0"/>
          <w:numId w:val="31"/>
        </w:numPr>
        <w:tabs>
          <w:tab w:val="right" w:pos="0"/>
          <w:tab w:val="left" w:pos="709"/>
        </w:tabs>
        <w:ind w:left="993" w:hanging="284"/>
        <w:contextualSpacing/>
        <w:jc w:val="both"/>
        <w:rPr>
          <w:b/>
          <w:i/>
          <w:lang w:eastAsia="bg-BG"/>
        </w:rPr>
      </w:pPr>
      <w:r w:rsidRPr="000B5100">
        <w:rPr>
          <w:b/>
          <w:i/>
          <w:lang w:eastAsia="bg-BG"/>
        </w:rPr>
        <w:t>Текущи помощи и дарения от Европейския съюз</w:t>
      </w:r>
    </w:p>
    <w:p w:rsidR="000B5100" w:rsidRPr="000B5100" w:rsidRDefault="000B5100" w:rsidP="000B5100">
      <w:pPr>
        <w:jc w:val="both"/>
        <w:rPr>
          <w:lang w:eastAsia="bg-BG"/>
        </w:rPr>
      </w:pPr>
      <w:r w:rsidRPr="000B5100">
        <w:rPr>
          <w:lang w:eastAsia="bg-BG"/>
        </w:rPr>
        <w:tab/>
        <w:t>Общият размер на получените приходи, отчетени в „Текущи помощи и дарения от Европейския съюз“ към 30.09.2017 г. е 32,3 млн. лв., при план от 69</w:t>
      </w:r>
      <w:r w:rsidR="00187FCA">
        <w:rPr>
          <w:lang w:eastAsia="bg-BG"/>
        </w:rPr>
        <w:t>,0</w:t>
      </w:r>
      <w:r w:rsidRPr="000B5100">
        <w:rPr>
          <w:lang w:eastAsia="bg-BG"/>
        </w:rPr>
        <w:t xml:space="preserve"> млн. лв. Тяхното разпределение по отделните направления</w:t>
      </w:r>
      <w:r w:rsidR="005F0318">
        <w:rPr>
          <w:lang w:eastAsia="bg-BG"/>
        </w:rPr>
        <w:t>,</w:t>
      </w:r>
      <w:r w:rsidRPr="000B5100">
        <w:rPr>
          <w:lang w:eastAsia="bg-BG"/>
        </w:rPr>
        <w:t xml:space="preserve"> е както следва:</w:t>
      </w:r>
    </w:p>
    <w:p w:rsidR="000B5100" w:rsidRPr="000B5100" w:rsidRDefault="000B5100" w:rsidP="000B5100">
      <w:pPr>
        <w:numPr>
          <w:ilvl w:val="0"/>
          <w:numId w:val="32"/>
        </w:numPr>
        <w:ind w:left="0" w:firstLine="708"/>
        <w:contextualSpacing/>
        <w:jc w:val="both"/>
        <w:rPr>
          <w:color w:val="0070C0"/>
          <w:lang w:eastAsia="bg-BG"/>
        </w:rPr>
      </w:pPr>
      <w:r w:rsidRPr="000B5100">
        <w:rPr>
          <w:lang w:eastAsia="bg-BG"/>
        </w:rPr>
        <w:t>получени текущи приходи от възстановяване на средства от</w:t>
      </w:r>
      <w:r w:rsidRPr="000B5100">
        <w:t xml:space="preserve"> Европейския земеделски фонд за развитие на селските райони </w:t>
      </w:r>
      <w:r w:rsidRPr="000B5100">
        <w:rPr>
          <w:lang w:val="en-US"/>
        </w:rPr>
        <w:t>(</w:t>
      </w:r>
      <w:r w:rsidRPr="000B5100">
        <w:t>ЕЗФРСР</w:t>
      </w:r>
      <w:r w:rsidRPr="000B5100">
        <w:rPr>
          <w:lang w:val="en-US"/>
        </w:rPr>
        <w:t>)</w:t>
      </w:r>
      <w:r w:rsidRPr="000B5100">
        <w:t xml:space="preserve"> по линия на ПРСР без директни плащания към 30.09.2017 г. - 26,1 млн. лв. Общото изпълнение е 44,6 % от планираните 58,5 млн. лв.</w:t>
      </w:r>
      <w:r w:rsidR="005F0318">
        <w:t>;</w:t>
      </w:r>
    </w:p>
    <w:p w:rsidR="000B5100" w:rsidRPr="000B5100" w:rsidRDefault="000B5100" w:rsidP="000B5100">
      <w:pPr>
        <w:numPr>
          <w:ilvl w:val="0"/>
          <w:numId w:val="32"/>
        </w:numPr>
        <w:ind w:left="0" w:firstLine="708"/>
        <w:contextualSpacing/>
        <w:jc w:val="both"/>
        <w:rPr>
          <w:lang w:eastAsia="bg-BG"/>
        </w:rPr>
      </w:pPr>
      <w:r w:rsidRPr="000B5100">
        <w:rPr>
          <w:lang w:eastAsia="bg-BG"/>
        </w:rPr>
        <w:t xml:space="preserve">получени текущи приходи от възстановяване на средства по линия на схеми „Училищен плод“ и „Училищно мляко“ от </w:t>
      </w:r>
      <w:r w:rsidRPr="000B5100">
        <w:t xml:space="preserve">Европейския фонд за гарантиране в земеделието </w:t>
      </w:r>
      <w:r w:rsidRPr="000B5100">
        <w:rPr>
          <w:lang w:val="en-US"/>
        </w:rPr>
        <w:t>(</w:t>
      </w:r>
      <w:r w:rsidRPr="000B5100">
        <w:t>ЕФГЗ</w:t>
      </w:r>
      <w:r w:rsidRPr="000B5100">
        <w:rPr>
          <w:lang w:val="en-US"/>
        </w:rPr>
        <w:t>)</w:t>
      </w:r>
      <w:r w:rsidRPr="000B5100">
        <w:t xml:space="preserve"> към 30.09.201</w:t>
      </w:r>
      <w:r w:rsidRPr="000B5100">
        <w:rPr>
          <w:lang w:val="en-US"/>
        </w:rPr>
        <w:t>7</w:t>
      </w:r>
      <w:r w:rsidRPr="000B5100">
        <w:t xml:space="preserve"> г. - 6,2 млн. лв. – 96,9 % от планираните 6,4 млн. лв.</w:t>
      </w:r>
      <w:r w:rsidR="005F0318">
        <w:t>;</w:t>
      </w:r>
    </w:p>
    <w:p w:rsidR="000B5100" w:rsidRPr="00004226" w:rsidRDefault="000B5100" w:rsidP="000B5100">
      <w:pPr>
        <w:numPr>
          <w:ilvl w:val="0"/>
          <w:numId w:val="32"/>
        </w:numPr>
        <w:ind w:left="0" w:firstLine="708"/>
        <w:contextualSpacing/>
        <w:jc w:val="both"/>
        <w:rPr>
          <w:lang w:eastAsia="bg-BG"/>
        </w:rPr>
      </w:pPr>
      <w:r w:rsidRPr="000B5100">
        <w:t xml:space="preserve">няма получени текущи приходи от възстановени средства от Европейския фонд за морско дело и рибарство </w:t>
      </w:r>
      <w:r w:rsidRPr="000B5100">
        <w:rPr>
          <w:lang w:val="en-US"/>
        </w:rPr>
        <w:t>(</w:t>
      </w:r>
      <w:r w:rsidRPr="000B5100">
        <w:t>ЕФМДР</w:t>
      </w:r>
      <w:r w:rsidRPr="000B5100">
        <w:rPr>
          <w:lang w:val="en-US"/>
        </w:rPr>
        <w:t>)</w:t>
      </w:r>
      <w:r w:rsidRPr="000B5100">
        <w:t xml:space="preserve"> към 30.09.2017 г. при планирани 4,1 млн. лв.</w:t>
      </w:r>
    </w:p>
    <w:p w:rsidR="00004226" w:rsidRPr="000B5100" w:rsidRDefault="00004226" w:rsidP="00004226">
      <w:pPr>
        <w:ind w:left="708"/>
        <w:contextualSpacing/>
        <w:jc w:val="both"/>
        <w:rPr>
          <w:lang w:eastAsia="bg-BG"/>
        </w:rPr>
      </w:pPr>
    </w:p>
    <w:p w:rsidR="000B5100" w:rsidRPr="000B5100" w:rsidRDefault="000B5100" w:rsidP="000B5100">
      <w:pPr>
        <w:numPr>
          <w:ilvl w:val="0"/>
          <w:numId w:val="25"/>
        </w:numPr>
        <w:tabs>
          <w:tab w:val="left" w:pos="993"/>
        </w:tabs>
        <w:spacing w:before="120" w:after="120" w:line="276" w:lineRule="auto"/>
        <w:ind w:left="1321" w:hanging="612"/>
        <w:jc w:val="both"/>
        <w:rPr>
          <w:b/>
          <w:i/>
          <w:lang w:eastAsia="bg-BG"/>
        </w:rPr>
      </w:pPr>
      <w:r w:rsidRPr="000B5100">
        <w:rPr>
          <w:b/>
          <w:i/>
          <w:lang w:eastAsia="bg-BG"/>
        </w:rPr>
        <w:t>Капиталови помощи и дарения от Европейския съюз</w:t>
      </w:r>
    </w:p>
    <w:p w:rsidR="000B5100" w:rsidRPr="000B5100" w:rsidRDefault="000B5100" w:rsidP="000B5100">
      <w:pPr>
        <w:jc w:val="both"/>
      </w:pPr>
      <w:r w:rsidRPr="000B5100">
        <w:rPr>
          <w:lang w:eastAsia="bg-BG"/>
        </w:rPr>
        <w:tab/>
      </w:r>
      <w:r w:rsidRPr="000B5100">
        <w:t>Общият размер на получените приходи, отчетени в „Капиталови помощи и дарения от Европейския съюз“, през първите девет месеца на 2017 г. е 48,5 млн. лв., при план от 444,5 млн. лв.</w:t>
      </w:r>
      <w:r w:rsidR="00187FCA">
        <w:t>,</w:t>
      </w:r>
      <w:r w:rsidRPr="000B5100">
        <w:t xml:space="preserve"> </w:t>
      </w:r>
      <w:r w:rsidR="00187FCA">
        <w:t>о</w:t>
      </w:r>
      <w:r w:rsidRPr="000B5100">
        <w:t>т които:</w:t>
      </w:r>
    </w:p>
    <w:p w:rsidR="000B5100" w:rsidRPr="000B5100" w:rsidRDefault="000B5100" w:rsidP="000B5100">
      <w:pPr>
        <w:numPr>
          <w:ilvl w:val="0"/>
          <w:numId w:val="32"/>
        </w:numPr>
        <w:ind w:left="0" w:firstLine="708"/>
        <w:contextualSpacing/>
        <w:jc w:val="both"/>
      </w:pPr>
      <w:r w:rsidRPr="000B5100">
        <w:t>получените капиталови приходи от ЕЗФРСР по линия на ПРСР без директни плащания до 30.09.2017 г. са 47,5 млн. лв. Общото изпълнение е 11,1 % о</w:t>
      </w:r>
      <w:r w:rsidR="00187FCA">
        <w:t>т</w:t>
      </w:r>
      <w:r w:rsidRPr="000B5100">
        <w:t xml:space="preserve"> заложените по план 428,9 млн. лв.</w:t>
      </w:r>
      <w:r w:rsidR="005F0318">
        <w:t>;</w:t>
      </w:r>
    </w:p>
    <w:p w:rsidR="000B5100" w:rsidRPr="000B5100" w:rsidRDefault="000B5100" w:rsidP="000B5100">
      <w:pPr>
        <w:numPr>
          <w:ilvl w:val="0"/>
          <w:numId w:val="32"/>
        </w:numPr>
        <w:ind w:left="0" w:firstLine="708"/>
        <w:contextualSpacing/>
        <w:jc w:val="both"/>
      </w:pPr>
      <w:r w:rsidRPr="000B5100">
        <w:t>получените капиталови приходи в областта на сектор „Рибарство“ са 1,01 млн. лв. при планирани 15,6 млн. лв. Общото изпълнение е 6,5 %.</w:t>
      </w:r>
    </w:p>
    <w:p w:rsidR="000B5100" w:rsidRPr="000B5100" w:rsidRDefault="000B5100" w:rsidP="000B5100">
      <w:pPr>
        <w:jc w:val="both"/>
        <w:rPr>
          <w:color w:val="0070C0"/>
          <w:lang w:eastAsia="bg-BG"/>
        </w:rPr>
      </w:pPr>
      <w:r w:rsidRPr="000B5100">
        <w:rPr>
          <w:color w:val="0070C0"/>
        </w:rPr>
        <w:tab/>
      </w:r>
      <w:r w:rsidRPr="000B5100">
        <w:rPr>
          <w:color w:val="0070C0"/>
        </w:rPr>
        <w:tab/>
      </w:r>
    </w:p>
    <w:p w:rsidR="000B5100" w:rsidRPr="000B5100" w:rsidRDefault="000B5100" w:rsidP="000B5100">
      <w:pPr>
        <w:numPr>
          <w:ilvl w:val="0"/>
          <w:numId w:val="28"/>
        </w:numPr>
        <w:tabs>
          <w:tab w:val="num" w:pos="540"/>
        </w:tabs>
        <w:spacing w:before="240" w:after="120" w:line="276" w:lineRule="auto"/>
        <w:ind w:left="777" w:hanging="357"/>
        <w:contextualSpacing/>
        <w:jc w:val="both"/>
        <w:rPr>
          <w:b/>
          <w:lang w:eastAsia="bg-BG"/>
        </w:rPr>
      </w:pPr>
      <w:r w:rsidRPr="000B5100">
        <w:rPr>
          <w:b/>
          <w:lang w:eastAsia="bg-BG"/>
        </w:rPr>
        <w:t xml:space="preserve">Разходи </w:t>
      </w:r>
    </w:p>
    <w:p w:rsidR="000B5100" w:rsidRPr="000B5100" w:rsidRDefault="000B5100" w:rsidP="000B5100">
      <w:pPr>
        <w:ind w:firstLine="708"/>
        <w:jc w:val="both"/>
        <w:rPr>
          <w:color w:val="0070C0"/>
          <w:lang w:eastAsia="bg-BG"/>
        </w:rPr>
      </w:pPr>
      <w:r w:rsidRPr="000B5100">
        <w:rPr>
          <w:lang w:eastAsia="bg-BG"/>
        </w:rPr>
        <w:t xml:space="preserve">Общият размер на планираните за 2017 г. разходи по утвърдените актуализирани годишни разчети на сметката за средства от Европейския съюз на ДФ „Земеделие” е 669,1 млн. лв., а по отчет сумата възлиза на 232,9 млн. лв. Уточненият план за изплащане на субсидии за текуща дейност и за капиталови трансфери възлиза на 492,7 млн. лв., а отчетените разходи към 30.09.2017 г. </w:t>
      </w:r>
      <w:r w:rsidR="00187FCA">
        <w:rPr>
          <w:lang w:eastAsia="bg-BG"/>
        </w:rPr>
        <w:t xml:space="preserve">са </w:t>
      </w:r>
      <w:r w:rsidRPr="000B5100">
        <w:rPr>
          <w:lang w:eastAsia="bg-BG"/>
        </w:rPr>
        <w:t>в размер на 232,9 млн. лв.</w:t>
      </w:r>
      <w:r w:rsidR="00187FCA">
        <w:rPr>
          <w:lang w:eastAsia="bg-BG"/>
        </w:rPr>
        <w:t>,</w:t>
      </w:r>
      <w:r w:rsidRPr="000B5100">
        <w:rPr>
          <w:lang w:eastAsia="bg-BG"/>
        </w:rPr>
        <w:t xml:space="preserve"> 47,3 % о</w:t>
      </w:r>
      <w:r w:rsidR="00187FCA">
        <w:rPr>
          <w:lang w:eastAsia="bg-BG"/>
        </w:rPr>
        <w:t>т</w:t>
      </w:r>
      <w:r w:rsidRPr="000B5100">
        <w:rPr>
          <w:lang w:eastAsia="bg-BG"/>
        </w:rPr>
        <w:t xml:space="preserve"> годишния план. Разпределението на разходите е</w:t>
      </w:r>
      <w:r w:rsidR="005F0318">
        <w:rPr>
          <w:lang w:eastAsia="bg-BG"/>
        </w:rPr>
        <w:t>,</w:t>
      </w:r>
      <w:r w:rsidRPr="000B5100">
        <w:rPr>
          <w:lang w:eastAsia="bg-BG"/>
        </w:rPr>
        <w:t xml:space="preserve"> както следва:</w:t>
      </w:r>
    </w:p>
    <w:p w:rsidR="000B5100" w:rsidRPr="000B5100" w:rsidRDefault="000B5100" w:rsidP="000B5100">
      <w:pPr>
        <w:numPr>
          <w:ilvl w:val="0"/>
          <w:numId w:val="25"/>
        </w:numPr>
        <w:tabs>
          <w:tab w:val="left" w:pos="993"/>
        </w:tabs>
        <w:spacing w:before="120" w:after="120" w:line="276" w:lineRule="auto"/>
        <w:ind w:left="1321" w:hanging="612"/>
        <w:jc w:val="both"/>
        <w:rPr>
          <w:b/>
          <w:i/>
          <w:lang w:eastAsia="bg-BG"/>
        </w:rPr>
      </w:pPr>
      <w:r w:rsidRPr="000B5100">
        <w:rPr>
          <w:b/>
          <w:i/>
          <w:lang w:eastAsia="bg-BG"/>
        </w:rPr>
        <w:t>Субсидии и други текущи трансфери за нефинансови предприятия</w:t>
      </w:r>
    </w:p>
    <w:p w:rsidR="000B5100" w:rsidRPr="000B5100" w:rsidRDefault="000B5100" w:rsidP="000B5100">
      <w:pPr>
        <w:tabs>
          <w:tab w:val="left" w:pos="993"/>
        </w:tabs>
        <w:ind w:firstLine="709"/>
        <w:jc w:val="both"/>
        <w:rPr>
          <w:lang w:eastAsia="bg-BG"/>
        </w:rPr>
      </w:pPr>
      <w:r w:rsidRPr="000B5100">
        <w:rPr>
          <w:lang w:eastAsia="bg-BG"/>
        </w:rPr>
        <w:t>За 2017 г. са планирани средства в размер на 187,1 млн. лв. Изплатените и отчетени средства представляват 68,3 % от планираните и са в размер на 127,7 млн. лв. Изпълнението по дейности е както следва:</w:t>
      </w:r>
    </w:p>
    <w:p w:rsidR="000B5100" w:rsidRPr="000B5100" w:rsidRDefault="000B5100" w:rsidP="000B5100">
      <w:pPr>
        <w:tabs>
          <w:tab w:val="left" w:pos="993"/>
        </w:tabs>
        <w:ind w:firstLine="709"/>
        <w:jc w:val="both"/>
        <w:rPr>
          <w:lang w:eastAsia="bg-BG"/>
        </w:rPr>
      </w:pPr>
      <w:r w:rsidRPr="000B5100">
        <w:rPr>
          <w:lang w:eastAsia="bg-BG"/>
        </w:rPr>
        <w:t>- национално съфинансиране към ЕЗФРСР за директни плащания  – 69,6 млн. лв., изпълнение 79,5 % спрямо планираните 87,6 млн. лв.;</w:t>
      </w:r>
    </w:p>
    <w:p w:rsidR="000B5100" w:rsidRPr="000B5100" w:rsidRDefault="000B5100" w:rsidP="000B5100">
      <w:pPr>
        <w:tabs>
          <w:tab w:val="left" w:pos="993"/>
        </w:tabs>
        <w:ind w:firstLine="709"/>
        <w:jc w:val="both"/>
        <w:rPr>
          <w:lang w:eastAsia="bg-BG"/>
        </w:rPr>
      </w:pPr>
      <w:r w:rsidRPr="000B5100">
        <w:rPr>
          <w:lang w:eastAsia="bg-BG"/>
        </w:rPr>
        <w:t>- текущи субсидии за сектор „Рибарство“ – 0,02 млн. лв., 2,2 % изпълнение при планирани 0,9 млн. лв.;</w:t>
      </w:r>
    </w:p>
    <w:p w:rsidR="000B5100" w:rsidRPr="000B5100" w:rsidRDefault="000B5100" w:rsidP="000B5100">
      <w:pPr>
        <w:tabs>
          <w:tab w:val="left" w:pos="993"/>
        </w:tabs>
        <w:ind w:firstLine="709"/>
        <w:jc w:val="both"/>
        <w:rPr>
          <w:lang w:eastAsia="bg-BG"/>
        </w:rPr>
      </w:pPr>
      <w:r w:rsidRPr="000B5100">
        <w:rPr>
          <w:lang w:eastAsia="bg-BG"/>
        </w:rPr>
        <w:t>- текущи субсидии по Програмата за развитие на селските райони – 40,9 млн. лв., изпълнение 65,4 % от планираните 62,5 млн. лв.;</w:t>
      </w:r>
    </w:p>
    <w:p w:rsidR="000B5100" w:rsidRPr="000B5100" w:rsidRDefault="000B5100" w:rsidP="000B5100">
      <w:pPr>
        <w:tabs>
          <w:tab w:val="left" w:pos="993"/>
        </w:tabs>
        <w:ind w:firstLine="709"/>
        <w:jc w:val="both"/>
        <w:rPr>
          <w:lang w:eastAsia="bg-BG"/>
        </w:rPr>
      </w:pPr>
      <w:r w:rsidRPr="000B5100">
        <w:rPr>
          <w:lang w:eastAsia="bg-BG"/>
        </w:rPr>
        <w:t>- текущи субсидии за пазарни мерки – 17,2 млн. лв., изпълнение 47,6 % от планираните 36,1 млн. лв.</w:t>
      </w:r>
    </w:p>
    <w:p w:rsidR="000B5100" w:rsidRPr="000B5100" w:rsidRDefault="000B5100" w:rsidP="000B5100">
      <w:pPr>
        <w:numPr>
          <w:ilvl w:val="0"/>
          <w:numId w:val="25"/>
        </w:numPr>
        <w:tabs>
          <w:tab w:val="left" w:pos="993"/>
        </w:tabs>
        <w:spacing w:before="120" w:line="276" w:lineRule="auto"/>
        <w:ind w:left="1321" w:hanging="612"/>
        <w:jc w:val="both"/>
        <w:rPr>
          <w:b/>
          <w:i/>
          <w:lang w:eastAsia="bg-BG"/>
        </w:rPr>
      </w:pPr>
      <w:r w:rsidRPr="000B5100">
        <w:rPr>
          <w:b/>
          <w:i/>
          <w:lang w:eastAsia="bg-BG"/>
        </w:rPr>
        <w:t>Субсидии и други текущи трансфери за  юридически лица с нестопанска цел</w:t>
      </w:r>
    </w:p>
    <w:p w:rsidR="000B5100" w:rsidRPr="000B5100" w:rsidRDefault="000B5100" w:rsidP="000B5100">
      <w:pPr>
        <w:contextualSpacing/>
        <w:jc w:val="both"/>
        <w:rPr>
          <w:szCs w:val="20"/>
        </w:rPr>
      </w:pPr>
      <w:r w:rsidRPr="000B5100">
        <w:rPr>
          <w:szCs w:val="20"/>
        </w:rPr>
        <w:tab/>
      </w:r>
      <w:r w:rsidRPr="000B5100">
        <w:t xml:space="preserve">За 2017 г. са планирани 1,9 млн. лв., а към края на м. септември са отчетени </w:t>
      </w:r>
      <w:r w:rsidRPr="000B5100">
        <w:rPr>
          <w:szCs w:val="20"/>
        </w:rPr>
        <w:t>извършени разходи в размер на 4,4 млн. лв</w:t>
      </w:r>
      <w:r w:rsidR="001A2420">
        <w:rPr>
          <w:szCs w:val="20"/>
        </w:rPr>
        <w:t>.</w:t>
      </w:r>
    </w:p>
    <w:p w:rsidR="000B5100" w:rsidRPr="000B5100" w:rsidRDefault="000B5100" w:rsidP="000B5100">
      <w:pPr>
        <w:ind w:firstLine="708"/>
        <w:contextualSpacing/>
        <w:jc w:val="both"/>
        <w:rPr>
          <w:szCs w:val="20"/>
        </w:rPr>
      </w:pPr>
      <w:r w:rsidRPr="000B5100">
        <w:rPr>
          <w:szCs w:val="20"/>
        </w:rPr>
        <w:t>Разпределението по дейности е</w:t>
      </w:r>
      <w:r w:rsidR="005F0318">
        <w:rPr>
          <w:szCs w:val="20"/>
        </w:rPr>
        <w:t>,</w:t>
      </w:r>
      <w:r w:rsidRPr="000B5100">
        <w:rPr>
          <w:szCs w:val="20"/>
        </w:rPr>
        <w:t xml:space="preserve"> както следва:</w:t>
      </w:r>
    </w:p>
    <w:p w:rsidR="000B5100" w:rsidRPr="000B5100" w:rsidRDefault="000B5100" w:rsidP="000B5100">
      <w:pPr>
        <w:ind w:firstLine="708"/>
        <w:contextualSpacing/>
        <w:jc w:val="both"/>
        <w:rPr>
          <w:szCs w:val="20"/>
        </w:rPr>
      </w:pPr>
      <w:r w:rsidRPr="000B5100">
        <w:rPr>
          <w:szCs w:val="20"/>
        </w:rPr>
        <w:t>- национално съфинансиране към ЕЗФРСР за директни плащания  – 0,1 млн. лв.</w:t>
      </w:r>
      <w:r w:rsidR="001A2420">
        <w:rPr>
          <w:szCs w:val="20"/>
        </w:rPr>
        <w:t>;</w:t>
      </w:r>
      <w:r w:rsidRPr="000B5100">
        <w:rPr>
          <w:szCs w:val="20"/>
        </w:rPr>
        <w:t xml:space="preserve"> </w:t>
      </w:r>
    </w:p>
    <w:p w:rsidR="000B5100" w:rsidRPr="000B5100" w:rsidRDefault="000B5100" w:rsidP="000B5100">
      <w:pPr>
        <w:tabs>
          <w:tab w:val="left" w:pos="851"/>
        </w:tabs>
        <w:ind w:firstLine="720"/>
        <w:contextualSpacing/>
        <w:jc w:val="both"/>
        <w:rPr>
          <w:szCs w:val="20"/>
        </w:rPr>
      </w:pPr>
      <w:r w:rsidRPr="000B5100">
        <w:rPr>
          <w:szCs w:val="20"/>
        </w:rPr>
        <w:t>- текущи субсидии за сектор „Рибарство“</w:t>
      </w:r>
      <w:r w:rsidRPr="000B5100">
        <w:rPr>
          <w:szCs w:val="20"/>
          <w:lang w:val="en-US"/>
        </w:rPr>
        <w:t xml:space="preserve"> </w:t>
      </w:r>
      <w:r w:rsidRPr="000B5100">
        <w:rPr>
          <w:szCs w:val="20"/>
        </w:rPr>
        <w:t>– (-0,03 млн. лв.) при планирани 0,1 млн. лв.;</w:t>
      </w:r>
    </w:p>
    <w:p w:rsidR="000B5100" w:rsidRPr="000B5100" w:rsidRDefault="000B5100" w:rsidP="000B5100">
      <w:pPr>
        <w:ind w:firstLine="720"/>
        <w:contextualSpacing/>
        <w:jc w:val="both"/>
        <w:rPr>
          <w:szCs w:val="20"/>
        </w:rPr>
      </w:pPr>
      <w:r w:rsidRPr="000B5100">
        <w:rPr>
          <w:szCs w:val="20"/>
        </w:rPr>
        <w:t>- текущи субсидии по Програмата за развитие на селските райони</w:t>
      </w:r>
      <w:r w:rsidRPr="000B5100">
        <w:rPr>
          <w:szCs w:val="20"/>
          <w:lang w:val="en-US"/>
        </w:rPr>
        <w:t xml:space="preserve"> </w:t>
      </w:r>
      <w:r w:rsidRPr="000B5100">
        <w:rPr>
          <w:szCs w:val="20"/>
        </w:rPr>
        <w:t>– 3,47 млн. лв.</w:t>
      </w:r>
      <w:r w:rsidR="001A2420">
        <w:rPr>
          <w:szCs w:val="20"/>
        </w:rPr>
        <w:t>;</w:t>
      </w:r>
      <w:r w:rsidRPr="000B5100">
        <w:rPr>
          <w:szCs w:val="20"/>
        </w:rPr>
        <w:t xml:space="preserve">  </w:t>
      </w:r>
    </w:p>
    <w:p w:rsidR="000B5100" w:rsidRPr="000B5100" w:rsidRDefault="000B5100" w:rsidP="000B5100">
      <w:pPr>
        <w:ind w:firstLine="709"/>
        <w:contextualSpacing/>
        <w:jc w:val="both"/>
        <w:rPr>
          <w:szCs w:val="20"/>
        </w:rPr>
      </w:pPr>
      <w:r w:rsidRPr="000B5100">
        <w:rPr>
          <w:szCs w:val="20"/>
        </w:rPr>
        <w:t>- текущи субсидии за пазарни мерки</w:t>
      </w:r>
      <w:r w:rsidRPr="000B5100">
        <w:rPr>
          <w:szCs w:val="20"/>
          <w:lang w:val="en-US"/>
        </w:rPr>
        <w:t xml:space="preserve"> </w:t>
      </w:r>
      <w:r w:rsidRPr="000B5100">
        <w:rPr>
          <w:szCs w:val="20"/>
        </w:rPr>
        <w:t xml:space="preserve">– </w:t>
      </w:r>
      <w:r w:rsidRPr="000B5100">
        <w:rPr>
          <w:szCs w:val="20"/>
          <w:lang w:val="en-US"/>
        </w:rPr>
        <w:t>0,</w:t>
      </w:r>
      <w:r w:rsidRPr="000B5100">
        <w:rPr>
          <w:szCs w:val="20"/>
        </w:rPr>
        <w:t>87 млн. лв., изпълнение 48,3 % о</w:t>
      </w:r>
      <w:r w:rsidR="001A2420">
        <w:rPr>
          <w:szCs w:val="20"/>
        </w:rPr>
        <w:t>т</w:t>
      </w:r>
      <w:r w:rsidRPr="000B5100">
        <w:rPr>
          <w:szCs w:val="20"/>
        </w:rPr>
        <w:t xml:space="preserve"> планираните 1,8 млн. лв.</w:t>
      </w:r>
    </w:p>
    <w:p w:rsidR="000B5100" w:rsidRPr="000B5100" w:rsidRDefault="000B5100" w:rsidP="000B5100">
      <w:pPr>
        <w:numPr>
          <w:ilvl w:val="0"/>
          <w:numId w:val="25"/>
        </w:numPr>
        <w:tabs>
          <w:tab w:val="left" w:pos="993"/>
        </w:tabs>
        <w:spacing w:before="120" w:after="120" w:line="276" w:lineRule="auto"/>
        <w:ind w:left="1321" w:hanging="612"/>
        <w:jc w:val="both"/>
        <w:rPr>
          <w:lang w:eastAsia="bg-BG"/>
        </w:rPr>
      </w:pPr>
      <w:r w:rsidRPr="000B5100">
        <w:rPr>
          <w:b/>
          <w:i/>
          <w:lang w:eastAsia="bg-BG"/>
        </w:rPr>
        <w:t>Капиталови трансфери</w:t>
      </w:r>
      <w:r w:rsidRPr="000B5100">
        <w:rPr>
          <w:lang w:eastAsia="bg-BG"/>
        </w:rPr>
        <w:t>, от които за:</w:t>
      </w:r>
    </w:p>
    <w:p w:rsidR="000B5100" w:rsidRPr="000B5100" w:rsidRDefault="000B5100" w:rsidP="000B5100">
      <w:pPr>
        <w:tabs>
          <w:tab w:val="left" w:pos="993"/>
        </w:tabs>
        <w:ind w:firstLine="709"/>
        <w:jc w:val="both"/>
        <w:rPr>
          <w:lang w:eastAsia="bg-BG"/>
        </w:rPr>
      </w:pPr>
      <w:r w:rsidRPr="000B5100">
        <w:rPr>
          <w:lang w:eastAsia="bg-BG"/>
        </w:rPr>
        <w:t xml:space="preserve">- </w:t>
      </w:r>
      <w:r w:rsidRPr="000B5100">
        <w:rPr>
          <w:i/>
          <w:lang w:eastAsia="bg-BG"/>
        </w:rPr>
        <w:t>нефинансови предприятия</w:t>
      </w:r>
      <w:r w:rsidRPr="000B5100">
        <w:rPr>
          <w:lang w:eastAsia="bg-BG"/>
        </w:rPr>
        <w:t xml:space="preserve"> - за 2017</w:t>
      </w:r>
      <w:r w:rsidRPr="000B5100">
        <w:rPr>
          <w:lang w:val="en-US" w:eastAsia="bg-BG"/>
        </w:rPr>
        <w:t xml:space="preserve"> </w:t>
      </w:r>
      <w:r w:rsidRPr="000B5100">
        <w:rPr>
          <w:lang w:eastAsia="bg-BG"/>
        </w:rPr>
        <w:t>г. са планирани 303,7 млн. лв., като към 30.09.2017 г. са отчетени 96,6 млн. лв., разпределени по дейности</w:t>
      </w:r>
      <w:r w:rsidR="005F0318">
        <w:rPr>
          <w:lang w:eastAsia="bg-BG"/>
        </w:rPr>
        <w:t>,</w:t>
      </w:r>
      <w:r w:rsidRPr="000B5100">
        <w:rPr>
          <w:lang w:eastAsia="bg-BG"/>
        </w:rPr>
        <w:t xml:space="preserve"> както следва:</w:t>
      </w:r>
    </w:p>
    <w:p w:rsidR="000B5100" w:rsidRPr="000B5100" w:rsidRDefault="000B5100" w:rsidP="000B5100">
      <w:pPr>
        <w:ind w:firstLine="720"/>
        <w:contextualSpacing/>
        <w:jc w:val="both"/>
      </w:pPr>
      <w:r w:rsidRPr="000B5100">
        <w:rPr>
          <w:szCs w:val="20"/>
        </w:rPr>
        <w:t>- капиталови субсидии за сектор „Рибарство“</w:t>
      </w:r>
      <w:r w:rsidRPr="000B5100">
        <w:rPr>
          <w:szCs w:val="20"/>
          <w:lang w:val="en-US"/>
        </w:rPr>
        <w:t xml:space="preserve"> </w:t>
      </w:r>
      <w:r w:rsidRPr="000B5100">
        <w:rPr>
          <w:szCs w:val="20"/>
        </w:rPr>
        <w:t>– 0,2 млн. лв., 0,9 % от</w:t>
      </w:r>
      <w:r w:rsidRPr="000B5100">
        <w:t xml:space="preserve"> планираните 21,5 млн. лв.;</w:t>
      </w:r>
    </w:p>
    <w:p w:rsidR="000B5100" w:rsidRPr="000B5100" w:rsidRDefault="000B5100" w:rsidP="000B5100">
      <w:pPr>
        <w:ind w:firstLine="720"/>
        <w:contextualSpacing/>
        <w:jc w:val="both"/>
        <w:rPr>
          <w:szCs w:val="20"/>
        </w:rPr>
      </w:pPr>
      <w:r w:rsidRPr="000B5100">
        <w:rPr>
          <w:szCs w:val="20"/>
        </w:rPr>
        <w:t xml:space="preserve"> - капиталови субсидии по ПРСР – 89,4 млн. лв. при планирани 268,2 млн. лв., изпълнение 33,3 %;</w:t>
      </w:r>
    </w:p>
    <w:p w:rsidR="000B5100" w:rsidRPr="000B5100" w:rsidRDefault="000B5100" w:rsidP="000B5100">
      <w:pPr>
        <w:ind w:firstLine="720"/>
        <w:contextualSpacing/>
        <w:jc w:val="both"/>
        <w:rPr>
          <w:szCs w:val="20"/>
        </w:rPr>
      </w:pPr>
      <w:r w:rsidRPr="000B5100">
        <w:rPr>
          <w:szCs w:val="20"/>
        </w:rPr>
        <w:t>- капиталови субсидии за пазарни мерки – 6,9 млн. лв., изпълнение 49,3 % на заложените по план 14,0 млн. лв.</w:t>
      </w:r>
    </w:p>
    <w:p w:rsidR="000B5100" w:rsidRPr="000B5100" w:rsidRDefault="000B5100" w:rsidP="000B5100">
      <w:pPr>
        <w:tabs>
          <w:tab w:val="left" w:pos="993"/>
        </w:tabs>
        <w:jc w:val="both"/>
        <w:rPr>
          <w:lang w:eastAsia="bg-BG"/>
        </w:rPr>
      </w:pPr>
      <w:r w:rsidRPr="000B5100">
        <w:rPr>
          <w:lang w:eastAsia="bg-BG"/>
        </w:rPr>
        <w:t xml:space="preserve">            - </w:t>
      </w:r>
      <w:r w:rsidRPr="000B5100">
        <w:rPr>
          <w:i/>
          <w:lang w:eastAsia="bg-BG"/>
        </w:rPr>
        <w:t xml:space="preserve">организации с нестопанска цел - </w:t>
      </w:r>
      <w:r w:rsidRPr="000B5100">
        <w:rPr>
          <w:lang w:eastAsia="bg-BG"/>
        </w:rPr>
        <w:t>з</w:t>
      </w:r>
      <w:r w:rsidRPr="000B5100">
        <w:t xml:space="preserve">а 2017 г. не са планирани и отчетени капиталови разходи за организации с нестопанска цел. За периода 01.01 – 30.09.2017 г. има извършени и отчетени такива разходи по ПРСР в размер на 4,2 млн. лв. </w:t>
      </w:r>
      <w:r w:rsidRPr="000B5100">
        <w:rPr>
          <w:lang w:eastAsia="bg-BG"/>
        </w:rPr>
        <w:t xml:space="preserve"> </w:t>
      </w:r>
    </w:p>
    <w:p w:rsidR="000B5100" w:rsidRPr="000B5100" w:rsidRDefault="000B5100" w:rsidP="000B5100">
      <w:pPr>
        <w:tabs>
          <w:tab w:val="left" w:pos="993"/>
        </w:tabs>
        <w:jc w:val="both"/>
        <w:rPr>
          <w:lang w:eastAsia="bg-BG"/>
        </w:rPr>
      </w:pPr>
    </w:p>
    <w:p w:rsidR="000B5100" w:rsidRPr="000B5100" w:rsidRDefault="000B5100" w:rsidP="000B5100">
      <w:pPr>
        <w:tabs>
          <w:tab w:val="left" w:pos="709"/>
        </w:tabs>
        <w:jc w:val="both"/>
        <w:rPr>
          <w:lang w:eastAsia="bg-BG"/>
        </w:rPr>
      </w:pPr>
      <w:r w:rsidRPr="000B5100">
        <w:tab/>
        <w:t>Планираните разходи за: други възнаграждения и плащания за персонала 8,9 млн. лв., задължителни осигурителни вноски от работодатели 4 млн. лв., издръжка 5,7 млн. лв. и придобиване на ДМА в размер на 157,8 млн. лв., подлежат на отчитане в § 63-00 „Трансфери между сметки за средствата от ЕС“.</w:t>
      </w:r>
    </w:p>
    <w:p w:rsidR="000B5100" w:rsidRPr="000B5100" w:rsidRDefault="000B5100" w:rsidP="000B5100">
      <w:pPr>
        <w:tabs>
          <w:tab w:val="left" w:pos="709"/>
        </w:tabs>
        <w:jc w:val="both"/>
        <w:rPr>
          <w:lang w:eastAsia="bg-BG"/>
        </w:rPr>
      </w:pPr>
      <w:r w:rsidRPr="000B5100">
        <w:rPr>
          <w:lang w:eastAsia="bg-BG"/>
        </w:rPr>
        <w:tab/>
      </w:r>
    </w:p>
    <w:p w:rsidR="000B5100" w:rsidRPr="000B5100" w:rsidRDefault="000B5100" w:rsidP="000B5100">
      <w:pPr>
        <w:numPr>
          <w:ilvl w:val="0"/>
          <w:numId w:val="28"/>
        </w:numPr>
        <w:tabs>
          <w:tab w:val="num" w:pos="540"/>
        </w:tabs>
        <w:spacing w:before="120" w:after="120" w:line="276" w:lineRule="auto"/>
        <w:contextualSpacing/>
        <w:jc w:val="both"/>
        <w:rPr>
          <w:b/>
          <w:lang w:eastAsia="bg-BG"/>
        </w:rPr>
      </w:pPr>
      <w:r w:rsidRPr="000B5100">
        <w:rPr>
          <w:b/>
          <w:lang w:eastAsia="bg-BG"/>
        </w:rPr>
        <w:t xml:space="preserve">Трансфери </w:t>
      </w:r>
    </w:p>
    <w:p w:rsidR="000B5100" w:rsidRPr="000B5100" w:rsidRDefault="000B5100" w:rsidP="000B5100">
      <w:pPr>
        <w:tabs>
          <w:tab w:val="left" w:pos="540"/>
        </w:tabs>
        <w:jc w:val="both"/>
        <w:rPr>
          <w:rFonts w:ascii="Times New Roman CYR" w:hAnsi="Times New Roman CYR" w:cs="Times New Roman CYR"/>
          <w:lang w:eastAsia="bg-BG"/>
        </w:rPr>
      </w:pPr>
      <w:r w:rsidRPr="000B5100">
        <w:rPr>
          <w:rFonts w:ascii="Times New Roman CYR" w:hAnsi="Times New Roman CYR" w:cs="Times New Roman CYR"/>
          <w:lang w:eastAsia="bg-BG"/>
        </w:rPr>
        <w:tab/>
        <w:t>В частта на трансферите в касовия отчет на ДФЗ-РА към 30.09.2017 г. са отразени следните касови потоци</w:t>
      </w:r>
      <w:r w:rsidRPr="000B5100">
        <w:rPr>
          <w:rFonts w:ascii="Times New Roman CYR" w:hAnsi="Times New Roman CYR" w:cs="Times New Roman CYR"/>
          <w:lang w:val="en-US" w:eastAsia="bg-BG"/>
        </w:rPr>
        <w:t>:</w:t>
      </w:r>
    </w:p>
    <w:p w:rsidR="000B5100" w:rsidRPr="000B5100" w:rsidRDefault="000B5100" w:rsidP="000B5100">
      <w:pPr>
        <w:numPr>
          <w:ilvl w:val="0"/>
          <w:numId w:val="25"/>
        </w:numPr>
        <w:tabs>
          <w:tab w:val="left" w:pos="540"/>
          <w:tab w:val="left" w:pos="993"/>
        </w:tabs>
        <w:spacing w:before="120" w:after="120" w:line="276" w:lineRule="auto"/>
        <w:ind w:left="1321" w:hanging="612"/>
        <w:jc w:val="both"/>
        <w:rPr>
          <w:b/>
          <w:i/>
          <w:lang w:eastAsia="bg-BG"/>
        </w:rPr>
      </w:pPr>
      <w:r w:rsidRPr="000B5100">
        <w:rPr>
          <w:b/>
          <w:i/>
          <w:lang w:eastAsia="bg-BG"/>
        </w:rPr>
        <w:t>Трансфери между бюджети и сметки за средства от Европейския съюз</w:t>
      </w:r>
    </w:p>
    <w:p w:rsidR="000B5100" w:rsidRPr="000B5100" w:rsidRDefault="000B5100" w:rsidP="000B5100">
      <w:pPr>
        <w:jc w:val="both"/>
        <w:rPr>
          <w:lang w:val="en-GB" w:eastAsia="bg-BG"/>
        </w:rPr>
      </w:pPr>
      <w:r w:rsidRPr="000B5100">
        <w:rPr>
          <w:lang w:eastAsia="bg-BG"/>
        </w:rPr>
        <w:tab/>
      </w:r>
      <w:r w:rsidRPr="000B5100">
        <w:t>Към 30.09.2017 г. получените трансфери от бюджетни сметки на бюджетни организации и общини за възстановяване на вземания по ПРСР и ОПРСР са в размер на 0,7 млн. лв. Предоставените трансфери във връзка с чл. 14 от ЗПЗП възлизат на 0,</w:t>
      </w:r>
      <w:r w:rsidRPr="000B5100">
        <w:rPr>
          <w:lang w:val="en-US"/>
        </w:rPr>
        <w:t>2</w:t>
      </w:r>
      <w:r w:rsidRPr="000B5100">
        <w:t xml:space="preserve"> млн. лв.</w:t>
      </w:r>
    </w:p>
    <w:p w:rsidR="000B5100" w:rsidRPr="000B5100" w:rsidRDefault="000B5100" w:rsidP="000B5100">
      <w:pPr>
        <w:numPr>
          <w:ilvl w:val="0"/>
          <w:numId w:val="25"/>
        </w:numPr>
        <w:tabs>
          <w:tab w:val="left" w:pos="540"/>
          <w:tab w:val="left" w:pos="993"/>
        </w:tabs>
        <w:spacing w:before="120" w:after="120" w:line="276" w:lineRule="auto"/>
        <w:ind w:left="1321" w:hanging="612"/>
        <w:jc w:val="both"/>
        <w:rPr>
          <w:b/>
          <w:i/>
          <w:lang w:eastAsia="bg-BG"/>
        </w:rPr>
      </w:pPr>
      <w:r w:rsidRPr="000B5100">
        <w:rPr>
          <w:b/>
          <w:i/>
          <w:lang w:eastAsia="bg-BG"/>
        </w:rPr>
        <w:t xml:space="preserve">Трансфери между сметки за средства от Европейския съюз: </w:t>
      </w:r>
    </w:p>
    <w:p w:rsidR="000B5100" w:rsidRPr="000B5100" w:rsidRDefault="000B5100" w:rsidP="000B5100">
      <w:pPr>
        <w:tabs>
          <w:tab w:val="left" w:pos="540"/>
          <w:tab w:val="left" w:pos="993"/>
        </w:tabs>
        <w:ind w:firstLine="709"/>
        <w:jc w:val="both"/>
        <w:rPr>
          <w:color w:val="0070C0"/>
          <w:lang w:eastAsia="bg-BG"/>
        </w:rPr>
      </w:pPr>
      <w:r w:rsidRPr="000B5100">
        <w:rPr>
          <w:lang w:eastAsia="bg-BG"/>
        </w:rPr>
        <w:t xml:space="preserve">- предоставени трансфери – </w:t>
      </w:r>
      <w:r w:rsidRPr="000B5100">
        <w:t>формирани са от изплатените субсидии и възстановените суми от публични бенефициенти по ПРСР, ОПРСР, схема „Училищен плод“, схема „Училищно мляко“ и национално съфинансиране към директни плащания. За периода 01.01–30.09.2017 г. са отчетени (-12,1) млн. лв., в т.ч.</w:t>
      </w:r>
      <w:r w:rsidRPr="000B5100">
        <w:rPr>
          <w:lang w:val="en-US"/>
        </w:rPr>
        <w:t>:</w:t>
      </w:r>
      <w:r w:rsidRPr="000B5100">
        <w:t xml:space="preserve"> по Програмата за развитие на селските райони: (-11,1) млн. лв.; пазарни мерки: (-0,4) млн. лв.; национално съфинансиране към директни плащания: (-0,1) млн. лв.; рибарство: (-0,5) млн. лв.</w:t>
      </w:r>
      <w:r w:rsidRPr="000B5100">
        <w:rPr>
          <w:lang w:eastAsia="bg-BG"/>
        </w:rPr>
        <w:t xml:space="preserve"> </w:t>
      </w:r>
    </w:p>
    <w:p w:rsidR="000B5100" w:rsidRPr="000B5100" w:rsidRDefault="000B5100" w:rsidP="000B5100">
      <w:pPr>
        <w:tabs>
          <w:tab w:val="left" w:pos="540"/>
          <w:tab w:val="left" w:pos="993"/>
        </w:tabs>
        <w:ind w:firstLine="709"/>
        <w:jc w:val="both"/>
        <w:rPr>
          <w:color w:val="0070C0"/>
          <w:lang w:eastAsia="bg-BG"/>
        </w:rPr>
      </w:pPr>
    </w:p>
    <w:p w:rsidR="000B5100" w:rsidRPr="000B5100" w:rsidRDefault="000B5100" w:rsidP="000B5100">
      <w:pPr>
        <w:numPr>
          <w:ilvl w:val="0"/>
          <w:numId w:val="28"/>
        </w:numPr>
        <w:tabs>
          <w:tab w:val="num" w:pos="540"/>
        </w:tabs>
        <w:spacing w:before="120" w:after="120" w:line="276" w:lineRule="auto"/>
        <w:contextualSpacing/>
        <w:jc w:val="both"/>
        <w:rPr>
          <w:b/>
          <w:lang w:eastAsia="bg-BG"/>
        </w:rPr>
      </w:pPr>
      <w:r w:rsidRPr="000B5100">
        <w:rPr>
          <w:b/>
          <w:lang w:eastAsia="bg-BG"/>
        </w:rPr>
        <w:t>Финансиране</w:t>
      </w:r>
    </w:p>
    <w:p w:rsidR="000B5100" w:rsidRPr="000B5100" w:rsidRDefault="000B5100" w:rsidP="000B5100">
      <w:pPr>
        <w:spacing w:after="120"/>
        <w:jc w:val="both"/>
        <w:rPr>
          <w:lang w:eastAsia="bg-BG"/>
        </w:rPr>
      </w:pPr>
      <w:r w:rsidRPr="000B5100">
        <w:rPr>
          <w:lang w:eastAsia="bg-BG"/>
        </w:rPr>
        <w:tab/>
        <w:t>Към 30.09.2017</w:t>
      </w:r>
      <w:r w:rsidRPr="000B5100">
        <w:rPr>
          <w:lang w:val="en-US" w:eastAsia="bg-BG"/>
        </w:rPr>
        <w:t xml:space="preserve"> </w:t>
      </w:r>
      <w:r w:rsidRPr="000B5100">
        <w:rPr>
          <w:lang w:eastAsia="bg-BG"/>
        </w:rPr>
        <w:t>г. извършените плащания, възстановените суми, разчета с централния бюджет и чуждите средства от други лица, включени в отчетността в „Друго финансиране“ са общо 1</w:t>
      </w:r>
      <w:r w:rsidRPr="000B5100">
        <w:rPr>
          <w:lang w:val="en-US" w:eastAsia="bg-BG"/>
        </w:rPr>
        <w:t>63</w:t>
      </w:r>
      <w:r w:rsidRPr="000B5100">
        <w:rPr>
          <w:lang w:eastAsia="bg-BG"/>
        </w:rPr>
        <w:t>,</w:t>
      </w:r>
      <w:r w:rsidRPr="000B5100">
        <w:rPr>
          <w:lang w:val="en-US" w:eastAsia="bg-BG"/>
        </w:rPr>
        <w:t>6</w:t>
      </w:r>
      <w:r w:rsidRPr="000B5100">
        <w:rPr>
          <w:lang w:eastAsia="bg-BG"/>
        </w:rPr>
        <w:t xml:space="preserve"> млн. лв., при 199,7 млн. лв. по разчет.</w:t>
      </w:r>
    </w:p>
    <w:p w:rsidR="000B5100" w:rsidRPr="000B5100" w:rsidRDefault="000B5100" w:rsidP="000B5100">
      <w:pPr>
        <w:spacing w:after="120"/>
        <w:jc w:val="both"/>
        <w:rPr>
          <w:b/>
          <w:i/>
          <w:lang w:eastAsia="bg-BG"/>
        </w:rPr>
      </w:pPr>
      <w:r w:rsidRPr="000B5100">
        <w:rPr>
          <w:b/>
          <w:i/>
          <w:lang w:eastAsia="bg-BG"/>
        </w:rPr>
        <w:t>Към 30.0</w:t>
      </w:r>
      <w:r w:rsidRPr="000B5100">
        <w:rPr>
          <w:b/>
          <w:i/>
          <w:lang w:val="en-US" w:eastAsia="bg-BG"/>
        </w:rPr>
        <w:t>9</w:t>
      </w:r>
      <w:r w:rsidRPr="000B5100">
        <w:rPr>
          <w:b/>
          <w:i/>
          <w:lang w:eastAsia="bg-BG"/>
        </w:rPr>
        <w:t>.2017 г. са изплатени средства по следните направления:</w:t>
      </w:r>
    </w:p>
    <w:p w:rsidR="000B5100" w:rsidRPr="000B5100" w:rsidRDefault="000B5100" w:rsidP="000B5100">
      <w:pPr>
        <w:numPr>
          <w:ilvl w:val="0"/>
          <w:numId w:val="30"/>
        </w:numPr>
        <w:tabs>
          <w:tab w:val="left" w:pos="993"/>
        </w:tabs>
        <w:ind w:left="0" w:firstLine="709"/>
        <w:contextualSpacing/>
        <w:jc w:val="both"/>
        <w:rPr>
          <w:szCs w:val="20"/>
        </w:rPr>
      </w:pPr>
      <w:r w:rsidRPr="000B5100">
        <w:rPr>
          <w:szCs w:val="20"/>
        </w:rPr>
        <w:t>8</w:t>
      </w:r>
      <w:r w:rsidRPr="000B5100">
        <w:rPr>
          <w:szCs w:val="20"/>
          <w:lang w:val="en-US"/>
        </w:rPr>
        <w:t>90</w:t>
      </w:r>
      <w:r w:rsidRPr="000B5100">
        <w:rPr>
          <w:szCs w:val="20"/>
        </w:rPr>
        <w:t>,</w:t>
      </w:r>
      <w:r w:rsidRPr="000B5100">
        <w:rPr>
          <w:szCs w:val="20"/>
          <w:lang w:val="en-US"/>
        </w:rPr>
        <w:t>9</w:t>
      </w:r>
      <w:r w:rsidRPr="000B5100">
        <w:rPr>
          <w:szCs w:val="20"/>
        </w:rPr>
        <w:t xml:space="preserve"> млн. лв. за директни плащания за сметка на ЕФГЗ, представляващи </w:t>
      </w:r>
      <w:r w:rsidRPr="000B5100">
        <w:rPr>
          <w:szCs w:val="20"/>
          <w:lang w:val="en-US"/>
        </w:rPr>
        <w:t>60</w:t>
      </w:r>
      <w:r w:rsidR="0009344C">
        <w:rPr>
          <w:szCs w:val="20"/>
        </w:rPr>
        <w:t>,0</w:t>
      </w:r>
      <w:r w:rsidRPr="000B5100">
        <w:rPr>
          <w:szCs w:val="20"/>
        </w:rPr>
        <w:t xml:space="preserve"> % от планираните 1 484,0 млн. лв.;</w:t>
      </w:r>
    </w:p>
    <w:p w:rsidR="000B5100" w:rsidRPr="000B5100" w:rsidRDefault="000B5100" w:rsidP="000B5100">
      <w:pPr>
        <w:numPr>
          <w:ilvl w:val="0"/>
          <w:numId w:val="30"/>
        </w:numPr>
        <w:tabs>
          <w:tab w:val="left" w:pos="993"/>
        </w:tabs>
        <w:ind w:left="0" w:firstLine="709"/>
        <w:contextualSpacing/>
        <w:jc w:val="both"/>
        <w:rPr>
          <w:szCs w:val="20"/>
        </w:rPr>
      </w:pPr>
      <w:r w:rsidRPr="000B5100">
        <w:rPr>
          <w:szCs w:val="20"/>
          <w:lang w:val="en-US"/>
        </w:rPr>
        <w:t>209</w:t>
      </w:r>
      <w:r w:rsidR="0009344C">
        <w:rPr>
          <w:szCs w:val="20"/>
        </w:rPr>
        <w:t>,0</w:t>
      </w:r>
      <w:r w:rsidRPr="000B5100">
        <w:rPr>
          <w:szCs w:val="20"/>
        </w:rPr>
        <w:t xml:space="preserve"> млн. лв. - средства от ЕЗФРСР, прехвърлени към директни плащания, което е </w:t>
      </w:r>
      <w:r w:rsidRPr="000B5100">
        <w:rPr>
          <w:szCs w:val="20"/>
          <w:lang w:val="en-US"/>
        </w:rPr>
        <w:t>79</w:t>
      </w:r>
      <w:r w:rsidRPr="000B5100">
        <w:rPr>
          <w:szCs w:val="20"/>
        </w:rPr>
        <w:t>,</w:t>
      </w:r>
      <w:r w:rsidRPr="000B5100">
        <w:rPr>
          <w:szCs w:val="20"/>
          <w:lang w:val="en-US"/>
        </w:rPr>
        <w:t>6</w:t>
      </w:r>
      <w:r w:rsidRPr="000B5100">
        <w:rPr>
          <w:szCs w:val="20"/>
        </w:rPr>
        <w:t xml:space="preserve"> % от планираните 262,7 млн. лв.;</w:t>
      </w:r>
    </w:p>
    <w:p w:rsidR="000B5100" w:rsidRPr="000B5100" w:rsidRDefault="000B5100" w:rsidP="000B5100">
      <w:pPr>
        <w:numPr>
          <w:ilvl w:val="0"/>
          <w:numId w:val="30"/>
        </w:numPr>
        <w:tabs>
          <w:tab w:val="left" w:pos="993"/>
        </w:tabs>
        <w:ind w:left="0" w:firstLine="709"/>
        <w:contextualSpacing/>
        <w:jc w:val="both"/>
        <w:rPr>
          <w:szCs w:val="20"/>
        </w:rPr>
      </w:pPr>
      <w:r w:rsidRPr="000B5100">
        <w:rPr>
          <w:szCs w:val="20"/>
          <w:lang w:val="en-US"/>
        </w:rPr>
        <w:t>7</w:t>
      </w:r>
      <w:r w:rsidRPr="000B5100">
        <w:rPr>
          <w:szCs w:val="20"/>
        </w:rPr>
        <w:t>,</w:t>
      </w:r>
      <w:r w:rsidRPr="000B5100">
        <w:rPr>
          <w:szCs w:val="20"/>
          <w:lang w:val="en-US"/>
        </w:rPr>
        <w:t>4</w:t>
      </w:r>
      <w:r w:rsidRPr="000B5100">
        <w:rPr>
          <w:szCs w:val="20"/>
        </w:rPr>
        <w:t xml:space="preserve"> млн. лв. за пазарни мерки - изпълнение </w:t>
      </w:r>
      <w:r w:rsidRPr="000B5100">
        <w:rPr>
          <w:szCs w:val="20"/>
          <w:lang w:val="en-US"/>
        </w:rPr>
        <w:t>23</w:t>
      </w:r>
      <w:r w:rsidRPr="000B5100">
        <w:rPr>
          <w:szCs w:val="20"/>
        </w:rPr>
        <w:t>,</w:t>
      </w:r>
      <w:r w:rsidRPr="000B5100">
        <w:rPr>
          <w:szCs w:val="20"/>
          <w:lang w:val="en-US"/>
        </w:rPr>
        <w:t>6</w:t>
      </w:r>
      <w:r w:rsidRPr="000B5100">
        <w:rPr>
          <w:szCs w:val="20"/>
        </w:rPr>
        <w:t xml:space="preserve"> % от планираните 31,3 млн. лв.;</w:t>
      </w:r>
    </w:p>
    <w:p w:rsidR="000B5100" w:rsidRPr="000B5100" w:rsidRDefault="000B5100" w:rsidP="000B5100">
      <w:pPr>
        <w:numPr>
          <w:ilvl w:val="0"/>
          <w:numId w:val="30"/>
        </w:numPr>
        <w:tabs>
          <w:tab w:val="left" w:pos="993"/>
        </w:tabs>
        <w:ind w:left="0" w:firstLine="709"/>
        <w:contextualSpacing/>
        <w:jc w:val="both"/>
        <w:rPr>
          <w:szCs w:val="20"/>
        </w:rPr>
      </w:pPr>
      <w:r w:rsidRPr="000B5100">
        <w:rPr>
          <w:szCs w:val="20"/>
          <w:lang w:val="en-US"/>
        </w:rPr>
        <w:t>14</w:t>
      </w:r>
      <w:r w:rsidRPr="000B5100">
        <w:rPr>
          <w:szCs w:val="20"/>
        </w:rPr>
        <w:t>,</w:t>
      </w:r>
      <w:r w:rsidRPr="000B5100">
        <w:rPr>
          <w:szCs w:val="20"/>
          <w:lang w:val="en-US"/>
        </w:rPr>
        <w:t>7</w:t>
      </w:r>
      <w:r w:rsidRPr="000B5100">
        <w:rPr>
          <w:szCs w:val="20"/>
        </w:rPr>
        <w:t xml:space="preserve"> млн. лв. – суми за преструктуриране, </w:t>
      </w:r>
      <w:r w:rsidRPr="000B5100">
        <w:rPr>
          <w:szCs w:val="20"/>
          <w:lang w:val="en-US"/>
        </w:rPr>
        <w:t>30</w:t>
      </w:r>
      <w:r w:rsidRPr="000B5100">
        <w:rPr>
          <w:szCs w:val="20"/>
        </w:rPr>
        <w:t>,</w:t>
      </w:r>
      <w:r w:rsidRPr="000B5100">
        <w:rPr>
          <w:szCs w:val="20"/>
          <w:lang w:val="en-US"/>
        </w:rPr>
        <w:t>5</w:t>
      </w:r>
      <w:r w:rsidRPr="000B5100">
        <w:rPr>
          <w:szCs w:val="20"/>
        </w:rPr>
        <w:t xml:space="preserve"> % от планираните 48,2 млн. лв.</w:t>
      </w:r>
    </w:p>
    <w:p w:rsidR="000B5100" w:rsidRPr="000B5100" w:rsidRDefault="000B5100" w:rsidP="000B5100">
      <w:pPr>
        <w:spacing w:before="120" w:after="120"/>
        <w:jc w:val="both"/>
        <w:rPr>
          <w:b/>
          <w:i/>
          <w:lang w:eastAsia="bg-BG"/>
        </w:rPr>
      </w:pPr>
      <w:r w:rsidRPr="000B5100">
        <w:rPr>
          <w:b/>
          <w:i/>
          <w:lang w:eastAsia="bg-BG"/>
        </w:rPr>
        <w:t>Възстановените суми от Европейския съюз към 30.0</w:t>
      </w:r>
      <w:r w:rsidRPr="000B5100">
        <w:rPr>
          <w:b/>
          <w:i/>
          <w:lang w:val="en-US" w:eastAsia="bg-BG"/>
        </w:rPr>
        <w:t>9</w:t>
      </w:r>
      <w:r w:rsidRPr="000B5100">
        <w:rPr>
          <w:b/>
          <w:i/>
          <w:lang w:eastAsia="bg-BG"/>
        </w:rPr>
        <w:t>.2017 г. са</w:t>
      </w:r>
      <w:r w:rsidR="005F0318">
        <w:rPr>
          <w:b/>
          <w:i/>
          <w:lang w:eastAsia="bg-BG"/>
        </w:rPr>
        <w:t>,</w:t>
      </w:r>
      <w:r w:rsidRPr="000B5100">
        <w:rPr>
          <w:b/>
          <w:i/>
          <w:lang w:eastAsia="bg-BG"/>
        </w:rPr>
        <w:t xml:space="preserve"> както следва:</w:t>
      </w:r>
    </w:p>
    <w:p w:rsidR="000B5100" w:rsidRPr="000B5100" w:rsidRDefault="000B5100" w:rsidP="000B5100">
      <w:pPr>
        <w:numPr>
          <w:ilvl w:val="0"/>
          <w:numId w:val="30"/>
        </w:numPr>
        <w:tabs>
          <w:tab w:val="left" w:pos="993"/>
        </w:tabs>
        <w:ind w:left="0" w:firstLine="709"/>
        <w:contextualSpacing/>
        <w:jc w:val="both"/>
        <w:rPr>
          <w:szCs w:val="20"/>
        </w:rPr>
      </w:pPr>
      <w:r w:rsidRPr="000B5100">
        <w:rPr>
          <w:szCs w:val="20"/>
          <w:lang w:val="en-US"/>
        </w:rPr>
        <w:t>1 487</w:t>
      </w:r>
      <w:r w:rsidRPr="000B5100">
        <w:rPr>
          <w:szCs w:val="20"/>
        </w:rPr>
        <w:t xml:space="preserve">,6 млн. лв. за директни плащания от ЕФГЗ – 105,6 % </w:t>
      </w:r>
      <w:r w:rsidR="0009344C">
        <w:rPr>
          <w:szCs w:val="20"/>
        </w:rPr>
        <w:t>спрямо</w:t>
      </w:r>
      <w:r w:rsidRPr="000B5100">
        <w:rPr>
          <w:szCs w:val="20"/>
        </w:rPr>
        <w:t xml:space="preserve"> заложените 1 408,2 млн. лв.;</w:t>
      </w:r>
    </w:p>
    <w:p w:rsidR="000B5100" w:rsidRPr="000B5100" w:rsidRDefault="000B5100" w:rsidP="000B5100">
      <w:pPr>
        <w:numPr>
          <w:ilvl w:val="0"/>
          <w:numId w:val="30"/>
        </w:numPr>
        <w:tabs>
          <w:tab w:val="left" w:pos="993"/>
        </w:tabs>
        <w:ind w:left="0" w:firstLine="709"/>
        <w:contextualSpacing/>
        <w:jc w:val="both"/>
        <w:rPr>
          <w:szCs w:val="20"/>
        </w:rPr>
      </w:pPr>
      <w:r w:rsidRPr="000B5100">
        <w:rPr>
          <w:szCs w:val="20"/>
        </w:rPr>
        <w:t>при планирани за получаване 441,2 млн. лв. от ЕЗФРСР, прехвърлени към директни плащания, към края на септември са постъпили 157,9 млн. лв.;</w:t>
      </w:r>
    </w:p>
    <w:p w:rsidR="000B5100" w:rsidRPr="000B5100" w:rsidRDefault="000B5100" w:rsidP="000B5100">
      <w:pPr>
        <w:numPr>
          <w:ilvl w:val="0"/>
          <w:numId w:val="30"/>
        </w:numPr>
        <w:tabs>
          <w:tab w:val="left" w:pos="993"/>
        </w:tabs>
        <w:ind w:left="0" w:firstLine="709"/>
        <w:contextualSpacing/>
        <w:jc w:val="both"/>
        <w:rPr>
          <w:szCs w:val="20"/>
        </w:rPr>
      </w:pPr>
      <w:r w:rsidRPr="000B5100">
        <w:rPr>
          <w:szCs w:val="20"/>
        </w:rPr>
        <w:t>17,3 млн. лв. за пазарни мерки, 53,2 % изпълнение на планираните 32,5 млн. лв.;</w:t>
      </w:r>
    </w:p>
    <w:p w:rsidR="000B5100" w:rsidRPr="000B5100" w:rsidRDefault="000B5100" w:rsidP="000B5100">
      <w:pPr>
        <w:numPr>
          <w:ilvl w:val="0"/>
          <w:numId w:val="30"/>
        </w:numPr>
        <w:tabs>
          <w:tab w:val="left" w:pos="993"/>
        </w:tabs>
        <w:ind w:left="0" w:firstLine="709"/>
        <w:contextualSpacing/>
        <w:jc w:val="both"/>
        <w:rPr>
          <w:szCs w:val="20"/>
        </w:rPr>
      </w:pPr>
      <w:r w:rsidRPr="000B5100">
        <w:rPr>
          <w:szCs w:val="20"/>
        </w:rPr>
        <w:t>8,5 млн. лв. – суми за преструктуриране, 18,3 % изпълнение на планираните 46,4 млн. лв.</w:t>
      </w:r>
    </w:p>
    <w:p w:rsidR="000B5100" w:rsidRPr="000B5100" w:rsidRDefault="000B5100" w:rsidP="000B5100">
      <w:pPr>
        <w:jc w:val="both"/>
        <w:rPr>
          <w:rFonts w:ascii="Times New Roman CYR" w:hAnsi="Times New Roman CYR" w:cs="Times New Roman CYR"/>
        </w:rPr>
      </w:pPr>
      <w:r w:rsidRPr="000B5100">
        <w:rPr>
          <w:lang w:eastAsia="bg-BG"/>
        </w:rPr>
        <w:tab/>
        <w:t>Сумите (нето) по разчети с ЦБ за финансиране на плащания при недостиг на средства за периода 01.01-30.09.2017 г. са (-385,6) млн. лева. Предоставените ч</w:t>
      </w:r>
      <w:r w:rsidRPr="000B5100">
        <w:t xml:space="preserve">ужди средства от други лица са (-0,05) млн. лв., </w:t>
      </w:r>
      <w:r w:rsidRPr="000B5100">
        <w:rPr>
          <w:rFonts w:ascii="Times New Roman CYR" w:hAnsi="Times New Roman CYR" w:cs="Times New Roman CYR"/>
        </w:rPr>
        <w:t>представляващи резултативна величина между постъпилите и възстановени кешови гаранции и чужди средства.</w:t>
      </w:r>
    </w:p>
    <w:p w:rsidR="000B5100" w:rsidRPr="000B5100" w:rsidRDefault="000B5100" w:rsidP="000B5100">
      <w:pPr>
        <w:jc w:val="both"/>
        <w:rPr>
          <w:rFonts w:ascii="Times New Roman CYR" w:hAnsi="Times New Roman CYR" w:cs="Times New Roman CYR"/>
        </w:rPr>
      </w:pPr>
    </w:p>
    <w:p w:rsidR="000B5100" w:rsidRPr="000B5100" w:rsidRDefault="000B5100" w:rsidP="000B5100">
      <w:pPr>
        <w:keepNext/>
        <w:numPr>
          <w:ilvl w:val="1"/>
          <w:numId w:val="10"/>
        </w:numPr>
        <w:spacing w:after="120"/>
        <w:ind w:left="788" w:right="-108" w:hanging="431"/>
        <w:jc w:val="both"/>
        <w:outlineLvl w:val="0"/>
        <w:rPr>
          <w:b/>
          <w:bCs/>
        </w:rPr>
      </w:pPr>
      <w:r w:rsidRPr="000B5100">
        <w:rPr>
          <w:b/>
          <w:bCs/>
        </w:rPr>
        <w:t>Национален фонд към Министерство на финансите</w:t>
      </w:r>
    </w:p>
    <w:p w:rsidR="000B5100" w:rsidRPr="000B5100" w:rsidRDefault="000B5100" w:rsidP="000B5100">
      <w:pPr>
        <w:ind w:firstLine="686"/>
        <w:jc w:val="both"/>
        <w:rPr>
          <w:bCs/>
        </w:rPr>
      </w:pPr>
      <w:r w:rsidRPr="000B5100">
        <w:rPr>
          <w:bCs/>
        </w:rPr>
        <w:t>По сметките на Национален фонд (НФ) към 30.0</w:t>
      </w:r>
      <w:r w:rsidRPr="000B5100">
        <w:rPr>
          <w:bCs/>
          <w:lang w:val="en-US"/>
        </w:rPr>
        <w:t>9</w:t>
      </w:r>
      <w:r w:rsidRPr="000B5100">
        <w:rPr>
          <w:bCs/>
        </w:rPr>
        <w:t>.201</w:t>
      </w:r>
      <w:r w:rsidRPr="000B5100">
        <w:rPr>
          <w:bCs/>
          <w:lang w:val="en-US"/>
        </w:rPr>
        <w:t>7</w:t>
      </w:r>
      <w:r w:rsidRPr="000B5100">
        <w:rPr>
          <w:bCs/>
        </w:rPr>
        <w:t xml:space="preserve"> г. са постъпили приходи  (нето) в размер на </w:t>
      </w:r>
      <w:r w:rsidRPr="000B5100">
        <w:rPr>
          <w:bCs/>
          <w:lang w:val="en-US"/>
        </w:rPr>
        <w:t>763</w:t>
      </w:r>
      <w:r w:rsidRPr="000B5100">
        <w:rPr>
          <w:bCs/>
        </w:rPr>
        <w:t>,</w:t>
      </w:r>
      <w:r w:rsidRPr="000B5100">
        <w:rPr>
          <w:bCs/>
          <w:lang w:val="en-US"/>
        </w:rPr>
        <w:t>0</w:t>
      </w:r>
      <w:r w:rsidRPr="000B5100">
        <w:rPr>
          <w:bCs/>
        </w:rPr>
        <w:t xml:space="preserve"> млн. лв. по програмите, 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 на ЕС за финансовата рамка 2014 – 2020 г., двустранните програми за трансгранично сътрудничество по външните граници на EС за периода 2014 – 2020 г. и Българо-швейцарската програма за сътрудничество,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двустранните програми за трансгранично сътрудничество по външните граници на ЕС и изплатените средства от получения ресурс към бенефициенти извън страната. </w:t>
      </w:r>
    </w:p>
    <w:p w:rsidR="000B5100" w:rsidRPr="000B5100" w:rsidRDefault="000B5100" w:rsidP="000B5100">
      <w:pPr>
        <w:ind w:firstLine="686"/>
        <w:jc w:val="both"/>
        <w:rPr>
          <w:bCs/>
          <w:color w:val="0070C0"/>
        </w:rPr>
      </w:pPr>
      <w:r w:rsidRPr="000B5100">
        <w:rPr>
          <w:bCs/>
        </w:rPr>
        <w:t xml:space="preserve">Извършените разходи (нето) за периода чрез сметките на НФ възлизат на </w:t>
      </w:r>
      <w:r w:rsidRPr="000B5100">
        <w:rPr>
          <w:bCs/>
          <w:lang w:val="en-US"/>
        </w:rPr>
        <w:t>381</w:t>
      </w:r>
      <w:r w:rsidRPr="000B5100">
        <w:rPr>
          <w:bCs/>
        </w:rPr>
        <w:t>,</w:t>
      </w:r>
      <w:r w:rsidRPr="000B5100">
        <w:rPr>
          <w:bCs/>
          <w:lang w:val="en-US"/>
        </w:rPr>
        <w:t>3</w:t>
      </w:r>
      <w:r w:rsidRPr="000B5100">
        <w:rPr>
          <w:bCs/>
        </w:rPr>
        <w:t xml:space="preserve"> млн. лева. По видове разходи изпълнението е както следва: 8</w:t>
      </w:r>
      <w:r w:rsidRPr="000B5100">
        <w:rPr>
          <w:bCs/>
          <w:lang w:val="en-US"/>
        </w:rPr>
        <w:t>0</w:t>
      </w:r>
      <w:r w:rsidRPr="000B5100">
        <w:rPr>
          <w:bCs/>
        </w:rPr>
        <w:t>,</w:t>
      </w:r>
      <w:r w:rsidRPr="000B5100">
        <w:rPr>
          <w:bCs/>
          <w:lang w:val="en-US"/>
        </w:rPr>
        <w:t>3</w:t>
      </w:r>
      <w:r w:rsidRPr="000B5100">
        <w:rPr>
          <w:bCs/>
        </w:rPr>
        <w:t>6 % от общия размер са капиталови трансфери, 1</w:t>
      </w:r>
      <w:r w:rsidRPr="000B5100">
        <w:rPr>
          <w:bCs/>
          <w:lang w:val="en-US"/>
        </w:rPr>
        <w:t>9</w:t>
      </w:r>
      <w:r w:rsidRPr="000B5100">
        <w:rPr>
          <w:bCs/>
        </w:rPr>
        <w:t>,</w:t>
      </w:r>
      <w:r w:rsidRPr="000B5100">
        <w:rPr>
          <w:bCs/>
          <w:lang w:val="en-US"/>
        </w:rPr>
        <w:t>08</w:t>
      </w:r>
      <w:r w:rsidRPr="000B5100">
        <w:rPr>
          <w:bCs/>
        </w:rPr>
        <w:t xml:space="preserve"> % са субсидии</w:t>
      </w:r>
      <w:r w:rsidRPr="000B5100">
        <w:rPr>
          <w:bCs/>
          <w:lang w:val="en-US"/>
        </w:rPr>
        <w:t xml:space="preserve"> </w:t>
      </w:r>
      <w:r w:rsidRPr="000B5100">
        <w:rPr>
          <w:bCs/>
        </w:rPr>
        <w:t>и 0,5</w:t>
      </w:r>
      <w:r w:rsidRPr="000B5100">
        <w:rPr>
          <w:bCs/>
          <w:lang w:val="en-US"/>
        </w:rPr>
        <w:t>6</w:t>
      </w:r>
      <w:r w:rsidRPr="000B5100">
        <w:rPr>
          <w:bCs/>
        </w:rPr>
        <w:t xml:space="preserve"> % - издръжка.</w:t>
      </w:r>
    </w:p>
    <w:p w:rsidR="000B5100" w:rsidRPr="000B5100" w:rsidRDefault="000B5100" w:rsidP="000B5100">
      <w:pPr>
        <w:ind w:firstLine="686"/>
        <w:jc w:val="both"/>
        <w:rPr>
          <w:bCs/>
        </w:rPr>
      </w:pPr>
      <w:r w:rsidRPr="000B5100">
        <w:rPr>
          <w:bCs/>
        </w:rPr>
        <w:t xml:space="preserve">Трансферите и временните безлихвени заеми (нето) за разглеждания период са в размер на </w:t>
      </w:r>
      <w:r w:rsidRPr="000B5100">
        <w:rPr>
          <w:bCs/>
          <w:lang w:val="en-US"/>
        </w:rPr>
        <w:t>53</w:t>
      </w:r>
      <w:r w:rsidR="009B20E2">
        <w:rPr>
          <w:bCs/>
        </w:rPr>
        <w:t>0</w:t>
      </w:r>
      <w:r w:rsidRPr="000B5100">
        <w:rPr>
          <w:bCs/>
        </w:rPr>
        <w:t>,9 млн. лв.</w:t>
      </w:r>
      <w:r w:rsidRPr="000B5100">
        <w:rPr>
          <w:szCs w:val="20"/>
        </w:rPr>
        <w:t xml:space="preserve"> </w:t>
      </w:r>
      <w:r w:rsidRPr="000B5100">
        <w:t xml:space="preserve">(включват предоставените трансфери към бенефициенти по Оперативните програми (ОП) на ЕС - програмни периоди 2007 – 2013 г. и 2014 – 2020 г., по </w:t>
      </w:r>
      <w:r w:rsidRPr="000B5100">
        <w:rPr>
          <w:bCs/>
        </w:rPr>
        <w:t>двустранните програми за трансгранично сътрудничество по външни граници на EС за периода 2007 – 2013 г. и 2014 – 2020 г., Финансовия механизъм на Европейското икономическо пространство 2009 – 2014 г., Норвежкия финансов механизъм 2009 – 2014 г. и Българо-швейцарската програма за сътрудничество,</w:t>
      </w:r>
      <w:r w:rsidRPr="000B5100">
        <w:t xml:space="preserve"> възстановени суми по приключили проекти, възстановени недопустими разходи и др. от бенефициенти-бюджетни организации)</w:t>
      </w:r>
      <w:r w:rsidRPr="000B5100">
        <w:rPr>
          <w:szCs w:val="20"/>
        </w:rPr>
        <w:t>.</w:t>
      </w:r>
      <w:r w:rsidRPr="000B5100">
        <w:rPr>
          <w:bCs/>
        </w:rPr>
        <w:t xml:space="preserve"> В консолидираната </w:t>
      </w:r>
      <w:r w:rsidRPr="000B5100">
        <w:rPr>
          <w:szCs w:val="20"/>
        </w:rPr>
        <w:t>отчетност на НФ</w:t>
      </w:r>
      <w:r w:rsidRPr="000B5100">
        <w:rPr>
          <w:bCs/>
        </w:rPr>
        <w:t xml:space="preserve"> са отразени и трансфери (нето) към бенефициенти, които са за сметка на средства, предоставени на МРРБ от държавите-партньори по </w:t>
      </w:r>
      <w:r w:rsidRPr="000B5100">
        <w:rPr>
          <w:szCs w:val="20"/>
        </w:rPr>
        <w:t>двустранните програми за трансгранично сътрудничество.</w:t>
      </w:r>
    </w:p>
    <w:p w:rsidR="000B5100" w:rsidRPr="000B5100" w:rsidRDefault="000B5100" w:rsidP="000B5100">
      <w:pPr>
        <w:ind w:firstLine="686"/>
        <w:jc w:val="both"/>
        <w:rPr>
          <w:bCs/>
        </w:rPr>
      </w:pPr>
      <w:r w:rsidRPr="000B5100">
        <w:rPr>
          <w:bCs/>
        </w:rPr>
        <w:t>Във връзка с изпълнението на ОП</w:t>
      </w:r>
      <w:r w:rsidRPr="000B5100">
        <w:rPr>
          <w:rFonts w:ascii="Arial" w:hAnsi="Arial"/>
        </w:rPr>
        <w:t xml:space="preserve"> - </w:t>
      </w:r>
      <w:r w:rsidRPr="000B5100">
        <w:rPr>
          <w:bCs/>
        </w:rPr>
        <w:t xml:space="preserve">програмен период 2007 – 2013 г. и програмен период 2014 – 2020 г., двустранните програми за трансгранично сътрудничество по външните граници на EС 2007 – 2013 г. и периода 2014 – 2020 г. по сметките на Националния фонд са получени трансфери от централния бюджет на стойност </w:t>
      </w:r>
      <w:r w:rsidRPr="000B5100">
        <w:rPr>
          <w:bCs/>
          <w:lang w:val="en-US"/>
        </w:rPr>
        <w:t>129</w:t>
      </w:r>
      <w:r w:rsidRPr="000B5100">
        <w:rPr>
          <w:bCs/>
        </w:rPr>
        <w:t>,</w:t>
      </w:r>
      <w:r w:rsidRPr="000B5100">
        <w:rPr>
          <w:bCs/>
          <w:lang w:val="en-US"/>
        </w:rPr>
        <w:t>5</w:t>
      </w:r>
      <w:r w:rsidRPr="000B5100">
        <w:rPr>
          <w:bCs/>
        </w:rPr>
        <w:t xml:space="preserve"> млн. лева.</w:t>
      </w:r>
    </w:p>
    <w:p w:rsidR="000B5100" w:rsidRPr="000B5100" w:rsidRDefault="000B5100" w:rsidP="000B5100">
      <w:pPr>
        <w:ind w:firstLine="684"/>
        <w:jc w:val="both"/>
        <w:rPr>
          <w:bCs/>
        </w:rPr>
      </w:pPr>
      <w:r w:rsidRPr="000B5100">
        <w:rPr>
          <w:bCs/>
        </w:rPr>
        <w:t>Неданъчните приходи, постъпили по сметките на НФ, са в размер на 0,</w:t>
      </w:r>
      <w:r w:rsidRPr="000B5100">
        <w:rPr>
          <w:bCs/>
          <w:lang w:val="en-US"/>
        </w:rPr>
        <w:t>5</w:t>
      </w:r>
      <w:r w:rsidRPr="000B5100">
        <w:rPr>
          <w:bCs/>
        </w:rPr>
        <w:t xml:space="preserve"> млн. лв. Част от тях са натрупаните лихви в резултат на управлението на свободните средства в обслужващите търговски банки, като към 30.0</w:t>
      </w:r>
      <w:r w:rsidRPr="000B5100">
        <w:rPr>
          <w:bCs/>
          <w:lang w:val="en-US"/>
        </w:rPr>
        <w:t>9</w:t>
      </w:r>
      <w:r w:rsidRPr="000B5100">
        <w:rPr>
          <w:bCs/>
        </w:rPr>
        <w:t>.2017 г. те възлизат на 0,</w:t>
      </w:r>
      <w:r w:rsidRPr="000B5100">
        <w:rPr>
          <w:bCs/>
          <w:lang w:val="en-US"/>
        </w:rPr>
        <w:t>2</w:t>
      </w:r>
      <w:r w:rsidRPr="000B5100">
        <w:rPr>
          <w:bCs/>
        </w:rPr>
        <w:t xml:space="preserve"> млн. лева.</w:t>
      </w:r>
    </w:p>
    <w:p w:rsidR="000B5100" w:rsidRPr="000B5100" w:rsidRDefault="000B5100" w:rsidP="000B5100">
      <w:pPr>
        <w:jc w:val="both"/>
        <w:rPr>
          <w:szCs w:val="20"/>
        </w:rPr>
      </w:pPr>
      <w:r w:rsidRPr="000B5100">
        <w:rPr>
          <w:bCs/>
        </w:rPr>
        <w:t xml:space="preserve"> </w:t>
      </w:r>
      <w:r w:rsidRPr="000B5100">
        <w:rPr>
          <w:bCs/>
        </w:rPr>
        <w:tab/>
      </w:r>
      <w:r w:rsidRPr="000B5100">
        <w:rPr>
          <w:szCs w:val="20"/>
        </w:rPr>
        <w:t xml:space="preserve">Наличностите по сметките за средства от ЕС на НФ към </w:t>
      </w:r>
      <w:r w:rsidRPr="000B5100">
        <w:rPr>
          <w:bCs/>
        </w:rPr>
        <w:t>30.0</w:t>
      </w:r>
      <w:r w:rsidRPr="000B5100">
        <w:rPr>
          <w:bCs/>
          <w:lang w:val="en-US"/>
        </w:rPr>
        <w:t>9</w:t>
      </w:r>
      <w:r w:rsidRPr="000B5100">
        <w:rPr>
          <w:bCs/>
        </w:rPr>
        <w:t>.2017 г.</w:t>
      </w:r>
      <w:r w:rsidRPr="000B5100">
        <w:rPr>
          <w:szCs w:val="20"/>
        </w:rPr>
        <w:t xml:space="preserve"> възлизат на 2 </w:t>
      </w:r>
      <w:r w:rsidRPr="000B5100">
        <w:rPr>
          <w:szCs w:val="20"/>
          <w:lang w:val="en-US"/>
        </w:rPr>
        <w:t>287</w:t>
      </w:r>
      <w:r w:rsidRPr="000B5100">
        <w:rPr>
          <w:szCs w:val="20"/>
        </w:rPr>
        <w:t>,</w:t>
      </w:r>
      <w:r w:rsidRPr="000B5100">
        <w:rPr>
          <w:szCs w:val="20"/>
          <w:lang w:val="en-US"/>
        </w:rPr>
        <w:t>1</w:t>
      </w:r>
      <w:r w:rsidRPr="000B5100">
        <w:rPr>
          <w:szCs w:val="20"/>
        </w:rPr>
        <w:t xml:space="preserve"> млн. лв. (в отчета на НФ са включени и наличностите на Фонда мениджър на финансови инструменти в България (Фонд на фондовете), които са в размер на 23</w:t>
      </w:r>
      <w:r w:rsidRPr="000B5100">
        <w:rPr>
          <w:szCs w:val="20"/>
          <w:lang w:val="en-US"/>
        </w:rPr>
        <w:t>4</w:t>
      </w:r>
      <w:r w:rsidRPr="000B5100">
        <w:rPr>
          <w:szCs w:val="20"/>
        </w:rPr>
        <w:t>,</w:t>
      </w:r>
      <w:r w:rsidRPr="000B5100">
        <w:rPr>
          <w:szCs w:val="20"/>
          <w:lang w:val="en-US"/>
        </w:rPr>
        <w:t>8</w:t>
      </w:r>
      <w:r w:rsidRPr="000B5100">
        <w:rPr>
          <w:szCs w:val="20"/>
        </w:rPr>
        <w:t xml:space="preserve"> млн. лв.), като в БНБ са в размер на 2 2</w:t>
      </w:r>
      <w:r w:rsidRPr="000B5100">
        <w:rPr>
          <w:szCs w:val="20"/>
          <w:lang w:val="en-US"/>
        </w:rPr>
        <w:t>53</w:t>
      </w:r>
      <w:r w:rsidRPr="000B5100">
        <w:rPr>
          <w:szCs w:val="20"/>
        </w:rPr>
        <w:t>,</w:t>
      </w:r>
      <w:r w:rsidRPr="000B5100">
        <w:rPr>
          <w:szCs w:val="20"/>
          <w:lang w:val="en-US"/>
        </w:rPr>
        <w:t>5</w:t>
      </w:r>
      <w:r w:rsidRPr="000B5100">
        <w:rPr>
          <w:szCs w:val="20"/>
        </w:rPr>
        <w:t xml:space="preserve"> млн. лв., а в търговските банки - в размер на 3</w:t>
      </w:r>
      <w:r w:rsidRPr="000B5100">
        <w:rPr>
          <w:szCs w:val="20"/>
          <w:lang w:val="en-US"/>
        </w:rPr>
        <w:t>3</w:t>
      </w:r>
      <w:r w:rsidRPr="000B5100">
        <w:rPr>
          <w:szCs w:val="20"/>
        </w:rPr>
        <w:t>,</w:t>
      </w:r>
      <w:r w:rsidRPr="000B5100">
        <w:rPr>
          <w:szCs w:val="20"/>
          <w:lang w:val="en-US"/>
        </w:rPr>
        <w:t>6</w:t>
      </w:r>
      <w:r w:rsidRPr="000B5100">
        <w:rPr>
          <w:szCs w:val="20"/>
        </w:rPr>
        <w:t xml:space="preserve"> млн. лева.</w:t>
      </w:r>
    </w:p>
    <w:p w:rsidR="000B5100" w:rsidRPr="000B5100" w:rsidRDefault="000B5100" w:rsidP="000B5100">
      <w:pPr>
        <w:spacing w:before="240"/>
        <w:ind w:firstLine="686"/>
        <w:jc w:val="both"/>
        <w:rPr>
          <w:b/>
          <w:snapToGrid w:val="0"/>
          <w:szCs w:val="20"/>
        </w:rPr>
      </w:pPr>
      <w:r w:rsidRPr="000B5100">
        <w:rPr>
          <w:b/>
          <w:bCs/>
        </w:rPr>
        <w:t xml:space="preserve">Структурни и Кохезионен фондове </w:t>
      </w:r>
      <w:r w:rsidRPr="000B5100">
        <w:rPr>
          <w:b/>
          <w:snapToGrid w:val="0"/>
          <w:szCs w:val="20"/>
        </w:rPr>
        <w:t>(СКФ) 2007 – 2013 г.</w:t>
      </w:r>
    </w:p>
    <w:p w:rsidR="000B5100" w:rsidRPr="000B5100" w:rsidRDefault="000B5100" w:rsidP="000B5100">
      <w:pPr>
        <w:ind w:firstLine="684"/>
        <w:jc w:val="both"/>
        <w:rPr>
          <w:szCs w:val="20"/>
        </w:rPr>
      </w:pPr>
      <w:r w:rsidRPr="000B5100">
        <w:rPr>
          <w:bCs/>
          <w:lang w:eastAsia="bg-BG"/>
        </w:rPr>
        <w:tab/>
      </w:r>
      <w:r w:rsidRPr="000B5100">
        <w:rPr>
          <w:szCs w:val="20"/>
        </w:rPr>
        <w:t>Направените разходи (нето) по Оперативни програми и трансферите (нето) към бюджетни организации за периода са отразени в отчета със знак „минус“ (-1</w:t>
      </w:r>
      <w:r w:rsidRPr="000B5100">
        <w:rPr>
          <w:szCs w:val="20"/>
          <w:lang w:val="en-US"/>
        </w:rPr>
        <w:t>2</w:t>
      </w:r>
      <w:r w:rsidRPr="000B5100">
        <w:rPr>
          <w:szCs w:val="20"/>
        </w:rPr>
        <w:t xml:space="preserve">,7 млн. лв.), защото извършените плащания за периода в размер на </w:t>
      </w:r>
      <w:r w:rsidRPr="000B5100">
        <w:rPr>
          <w:szCs w:val="20"/>
          <w:lang w:val="en-US"/>
        </w:rPr>
        <w:t>8</w:t>
      </w:r>
      <w:r w:rsidRPr="000B5100">
        <w:rPr>
          <w:szCs w:val="20"/>
        </w:rPr>
        <w:t>,</w:t>
      </w:r>
      <w:r w:rsidRPr="000B5100">
        <w:rPr>
          <w:szCs w:val="20"/>
          <w:lang w:val="en-US"/>
        </w:rPr>
        <w:t>8</w:t>
      </w:r>
      <w:r w:rsidRPr="000B5100">
        <w:rPr>
          <w:szCs w:val="20"/>
        </w:rPr>
        <w:t xml:space="preserve"> млн. лева, са по-малко в сравнение с възстановените средства от бенефициенти към Национален фонд, които са 2</w:t>
      </w:r>
      <w:r w:rsidRPr="000B5100">
        <w:rPr>
          <w:szCs w:val="20"/>
          <w:lang w:val="en-US"/>
        </w:rPr>
        <w:t>1</w:t>
      </w:r>
      <w:r w:rsidRPr="000B5100">
        <w:rPr>
          <w:szCs w:val="20"/>
        </w:rPr>
        <w:t>,</w:t>
      </w:r>
      <w:r w:rsidRPr="000B5100">
        <w:rPr>
          <w:szCs w:val="20"/>
          <w:lang w:val="en-US"/>
        </w:rPr>
        <w:t>5</w:t>
      </w:r>
      <w:r w:rsidRPr="000B5100">
        <w:rPr>
          <w:szCs w:val="20"/>
        </w:rPr>
        <w:t xml:space="preserve"> млн. л</w:t>
      </w:r>
      <w:r w:rsidR="005F0318">
        <w:rPr>
          <w:szCs w:val="20"/>
        </w:rPr>
        <w:t>е</w:t>
      </w:r>
      <w:r w:rsidRPr="000B5100">
        <w:rPr>
          <w:szCs w:val="20"/>
        </w:rPr>
        <w:t>в</w:t>
      </w:r>
      <w:r w:rsidR="005F0318">
        <w:rPr>
          <w:szCs w:val="20"/>
        </w:rPr>
        <w:t>а</w:t>
      </w:r>
      <w:r w:rsidRPr="000B5100">
        <w:rPr>
          <w:szCs w:val="20"/>
        </w:rPr>
        <w:t xml:space="preserve">. </w:t>
      </w:r>
    </w:p>
    <w:p w:rsidR="000B5100" w:rsidRPr="000B5100" w:rsidRDefault="000B5100" w:rsidP="000B5100">
      <w:pPr>
        <w:ind w:firstLine="686"/>
        <w:jc w:val="both"/>
        <w:rPr>
          <w:b/>
          <w:bCs/>
        </w:rPr>
      </w:pPr>
      <w:r w:rsidRPr="000B5100">
        <w:rPr>
          <w:bCs/>
          <w:lang w:eastAsia="bg-BG"/>
        </w:rPr>
        <w:t>През отчетния период е възстановено авансово финансиране в размер на 2</w:t>
      </w:r>
      <w:r w:rsidRPr="000B5100">
        <w:rPr>
          <w:bCs/>
          <w:lang w:val="en-US" w:eastAsia="bg-BG"/>
        </w:rPr>
        <w:t>3</w:t>
      </w:r>
      <w:r w:rsidRPr="000B5100">
        <w:rPr>
          <w:bCs/>
          <w:lang w:eastAsia="bg-BG"/>
        </w:rPr>
        <w:t>,7 млн. лева.</w:t>
      </w:r>
    </w:p>
    <w:p w:rsidR="000B5100" w:rsidRPr="000B5100" w:rsidRDefault="000B5100" w:rsidP="000B5100">
      <w:pPr>
        <w:tabs>
          <w:tab w:val="left" w:pos="570"/>
          <w:tab w:val="num" w:pos="741"/>
        </w:tabs>
        <w:spacing w:before="120"/>
        <w:jc w:val="both"/>
        <w:rPr>
          <w:b/>
          <w:bCs/>
        </w:rPr>
      </w:pPr>
      <w:r w:rsidRPr="000B5100">
        <w:rPr>
          <w:szCs w:val="20"/>
        </w:rPr>
        <w:tab/>
      </w:r>
      <w:r w:rsidRPr="000B5100">
        <w:rPr>
          <w:b/>
          <w:bCs/>
        </w:rPr>
        <w:t>Европейски фонд за регионално развитие, Европейски социален фонд (включително Инициативата за младежка заетост), Кохезионния фонд и ФЕПН на Европейския съюз за финансова рамка 2014 – 2020 г.</w:t>
      </w:r>
    </w:p>
    <w:p w:rsidR="000B5100" w:rsidRPr="000B5100" w:rsidRDefault="000B5100" w:rsidP="000B5100">
      <w:pPr>
        <w:tabs>
          <w:tab w:val="left" w:pos="570"/>
          <w:tab w:val="num" w:pos="741"/>
        </w:tabs>
        <w:jc w:val="both"/>
        <w:rPr>
          <w:bCs/>
          <w:szCs w:val="20"/>
        </w:rPr>
      </w:pPr>
      <w:r w:rsidRPr="000B5100">
        <w:rPr>
          <w:szCs w:val="20"/>
        </w:rPr>
        <w:tab/>
      </w:r>
      <w:r w:rsidRPr="000B5100">
        <w:rPr>
          <w:bCs/>
        </w:rPr>
        <w:t xml:space="preserve">Общо получените средства за периода са в размер на </w:t>
      </w:r>
      <w:r w:rsidRPr="000B5100">
        <w:rPr>
          <w:bCs/>
          <w:lang w:val="en-US"/>
        </w:rPr>
        <w:t>755</w:t>
      </w:r>
      <w:r w:rsidRPr="000B5100">
        <w:rPr>
          <w:bCs/>
        </w:rPr>
        <w:t>,</w:t>
      </w:r>
      <w:r w:rsidRPr="000B5100">
        <w:rPr>
          <w:bCs/>
          <w:lang w:val="en-US"/>
        </w:rPr>
        <w:t>8</w:t>
      </w:r>
      <w:r w:rsidRPr="000B5100">
        <w:rPr>
          <w:bCs/>
        </w:rPr>
        <w:t xml:space="preserve"> </w:t>
      </w:r>
      <w:r w:rsidRPr="000B5100">
        <w:rPr>
          <w:bCs/>
          <w:szCs w:val="20"/>
        </w:rPr>
        <w:t xml:space="preserve">млн. лв., включващи годишни аванси и </w:t>
      </w:r>
      <w:r w:rsidRPr="000B5100">
        <w:rPr>
          <w:szCs w:val="20"/>
        </w:rPr>
        <w:t>възстановени средства от ЕК и са разпределени</w:t>
      </w:r>
      <w:r w:rsidR="005F0318">
        <w:rPr>
          <w:szCs w:val="20"/>
        </w:rPr>
        <w:t>,</w:t>
      </w:r>
      <w:r w:rsidRPr="000B5100">
        <w:rPr>
          <w:szCs w:val="20"/>
        </w:rPr>
        <w:t xml:space="preserve"> както следва:</w:t>
      </w:r>
    </w:p>
    <w:p w:rsidR="000B5100" w:rsidRPr="000B5100" w:rsidRDefault="000B5100" w:rsidP="000B5100">
      <w:pPr>
        <w:numPr>
          <w:ilvl w:val="0"/>
          <w:numId w:val="12"/>
        </w:numPr>
        <w:tabs>
          <w:tab w:val="num" w:pos="741"/>
          <w:tab w:val="num" w:pos="786"/>
        </w:tabs>
        <w:ind w:left="737" w:hanging="357"/>
        <w:jc w:val="both"/>
        <w:rPr>
          <w:bCs/>
          <w:lang w:eastAsia="bg-BG"/>
        </w:rPr>
      </w:pPr>
      <w:r w:rsidRPr="000B5100">
        <w:rPr>
          <w:bCs/>
          <w:lang w:eastAsia="bg-BG"/>
        </w:rPr>
        <w:t xml:space="preserve">ОП „Иновации и конкурентоспособност” – 195,9 млн. лв.;  </w:t>
      </w:r>
    </w:p>
    <w:p w:rsidR="000B5100" w:rsidRPr="000B5100" w:rsidRDefault="000B5100" w:rsidP="000B5100">
      <w:pPr>
        <w:numPr>
          <w:ilvl w:val="0"/>
          <w:numId w:val="12"/>
        </w:numPr>
        <w:tabs>
          <w:tab w:val="num" w:pos="741"/>
          <w:tab w:val="num" w:pos="786"/>
        </w:tabs>
        <w:ind w:left="737" w:hanging="357"/>
        <w:jc w:val="both"/>
        <w:rPr>
          <w:bCs/>
          <w:lang w:eastAsia="bg-BG"/>
        </w:rPr>
      </w:pPr>
      <w:r w:rsidRPr="000B5100">
        <w:rPr>
          <w:bCs/>
          <w:lang w:eastAsia="bg-BG"/>
        </w:rPr>
        <w:t>ОП „Добро управление” – 11,1 млн. лв.;</w:t>
      </w:r>
    </w:p>
    <w:p w:rsidR="000B5100" w:rsidRPr="000B5100" w:rsidRDefault="000B5100" w:rsidP="000B5100">
      <w:pPr>
        <w:numPr>
          <w:ilvl w:val="0"/>
          <w:numId w:val="12"/>
        </w:numPr>
        <w:tabs>
          <w:tab w:val="num" w:pos="741"/>
          <w:tab w:val="num" w:pos="786"/>
        </w:tabs>
        <w:ind w:left="737" w:hanging="357"/>
        <w:jc w:val="both"/>
        <w:rPr>
          <w:bCs/>
          <w:lang w:eastAsia="bg-BG"/>
        </w:rPr>
      </w:pPr>
      <w:r w:rsidRPr="000B5100">
        <w:rPr>
          <w:bCs/>
          <w:lang w:eastAsia="bg-BG"/>
        </w:rPr>
        <w:t xml:space="preserve">ОП „Транспорт и транспортна инфраструктура” – 189,6 млн. лв.; </w:t>
      </w:r>
    </w:p>
    <w:p w:rsidR="000B5100" w:rsidRPr="000B5100" w:rsidRDefault="000B5100" w:rsidP="000B5100">
      <w:pPr>
        <w:numPr>
          <w:ilvl w:val="0"/>
          <w:numId w:val="12"/>
        </w:numPr>
        <w:tabs>
          <w:tab w:val="num" w:pos="741"/>
          <w:tab w:val="num" w:pos="786"/>
        </w:tabs>
        <w:ind w:left="737" w:hanging="357"/>
        <w:jc w:val="both"/>
        <w:rPr>
          <w:bCs/>
          <w:lang w:eastAsia="bg-BG"/>
        </w:rPr>
      </w:pPr>
      <w:r w:rsidRPr="000B5100">
        <w:rPr>
          <w:bCs/>
          <w:lang w:eastAsia="bg-BG"/>
        </w:rPr>
        <w:t>ОП „Развитие на човешките ресурси 2014 - 2020 г.” – 105,8 млн. лв.;</w:t>
      </w:r>
    </w:p>
    <w:p w:rsidR="000B5100" w:rsidRPr="000B5100" w:rsidRDefault="000B5100" w:rsidP="000B5100">
      <w:pPr>
        <w:numPr>
          <w:ilvl w:val="0"/>
          <w:numId w:val="12"/>
        </w:numPr>
        <w:tabs>
          <w:tab w:val="num" w:pos="741"/>
          <w:tab w:val="num" w:pos="786"/>
        </w:tabs>
        <w:ind w:left="737" w:hanging="357"/>
        <w:jc w:val="both"/>
        <w:rPr>
          <w:bCs/>
          <w:lang w:eastAsia="bg-BG"/>
        </w:rPr>
      </w:pPr>
      <w:r w:rsidRPr="000B5100">
        <w:rPr>
          <w:bCs/>
          <w:lang w:eastAsia="bg-BG"/>
        </w:rPr>
        <w:t>Инициативата за младежка заетост – 44,5 млн. лв.;</w:t>
      </w:r>
    </w:p>
    <w:p w:rsidR="000B5100" w:rsidRPr="000B5100" w:rsidRDefault="000B5100" w:rsidP="000B5100">
      <w:pPr>
        <w:numPr>
          <w:ilvl w:val="0"/>
          <w:numId w:val="12"/>
        </w:numPr>
        <w:tabs>
          <w:tab w:val="num" w:pos="741"/>
          <w:tab w:val="num" w:pos="786"/>
        </w:tabs>
        <w:ind w:left="737" w:hanging="357"/>
        <w:jc w:val="both"/>
        <w:rPr>
          <w:bCs/>
          <w:lang w:eastAsia="bg-BG"/>
        </w:rPr>
      </w:pPr>
      <w:r w:rsidRPr="000B5100">
        <w:rPr>
          <w:bCs/>
          <w:lang w:eastAsia="bg-BG"/>
        </w:rPr>
        <w:t>ОП за храни и/или основно материално подпомагане от Фонда за европейско подпомагане на най-нуждаещите се лица в България за периода 2014 – 2020 г. – 33,8 млн. лв.;</w:t>
      </w:r>
    </w:p>
    <w:p w:rsidR="000B5100" w:rsidRPr="000B5100" w:rsidRDefault="000B5100" w:rsidP="000B5100">
      <w:pPr>
        <w:numPr>
          <w:ilvl w:val="0"/>
          <w:numId w:val="12"/>
        </w:numPr>
        <w:tabs>
          <w:tab w:val="num" w:pos="741"/>
          <w:tab w:val="num" w:pos="786"/>
        </w:tabs>
        <w:ind w:left="737" w:hanging="357"/>
        <w:jc w:val="both"/>
        <w:rPr>
          <w:bCs/>
          <w:lang w:eastAsia="bg-BG"/>
        </w:rPr>
      </w:pPr>
      <w:r w:rsidRPr="000B5100">
        <w:rPr>
          <w:bCs/>
          <w:lang w:eastAsia="bg-BG"/>
        </w:rPr>
        <w:t>ОП „Околна среда 2014 – 2020 г.“ – 65,2</w:t>
      </w:r>
      <w:r w:rsidRPr="000B5100">
        <w:rPr>
          <w:rFonts w:ascii="Arial" w:hAnsi="Arial"/>
          <w:bCs/>
          <w:lang w:eastAsia="bg-BG"/>
        </w:rPr>
        <w:t xml:space="preserve"> </w:t>
      </w:r>
      <w:r w:rsidRPr="000B5100">
        <w:rPr>
          <w:bCs/>
          <w:lang w:eastAsia="bg-BG"/>
        </w:rPr>
        <w:t xml:space="preserve">млн. лв.; </w:t>
      </w:r>
    </w:p>
    <w:p w:rsidR="000B5100" w:rsidRPr="000B5100" w:rsidRDefault="000B5100" w:rsidP="000B5100">
      <w:pPr>
        <w:numPr>
          <w:ilvl w:val="0"/>
          <w:numId w:val="12"/>
        </w:numPr>
        <w:tabs>
          <w:tab w:val="num" w:pos="741"/>
          <w:tab w:val="num" w:pos="786"/>
        </w:tabs>
        <w:ind w:left="737" w:hanging="357"/>
        <w:jc w:val="both"/>
        <w:rPr>
          <w:bCs/>
          <w:lang w:eastAsia="bg-BG"/>
        </w:rPr>
      </w:pPr>
      <w:r w:rsidRPr="000B5100">
        <w:rPr>
          <w:bCs/>
          <w:lang w:eastAsia="bg-BG"/>
        </w:rPr>
        <w:t>ОП „Региони в растеж“ – 101,9</w:t>
      </w:r>
      <w:r w:rsidRPr="000B5100">
        <w:rPr>
          <w:rFonts w:ascii="Arial" w:hAnsi="Arial"/>
          <w:bCs/>
          <w:lang w:eastAsia="bg-BG"/>
        </w:rPr>
        <w:t xml:space="preserve"> </w:t>
      </w:r>
      <w:r w:rsidRPr="000B5100">
        <w:rPr>
          <w:bCs/>
          <w:lang w:eastAsia="bg-BG"/>
        </w:rPr>
        <w:t>млн. лв.</w:t>
      </w:r>
      <w:r w:rsidR="005F0318">
        <w:rPr>
          <w:bCs/>
          <w:lang w:eastAsia="bg-BG"/>
        </w:rPr>
        <w:t>;</w:t>
      </w:r>
      <w:r w:rsidRPr="000B5100">
        <w:rPr>
          <w:bCs/>
          <w:lang w:eastAsia="bg-BG"/>
        </w:rPr>
        <w:t xml:space="preserve"> </w:t>
      </w:r>
    </w:p>
    <w:p w:rsidR="000B5100" w:rsidRPr="000B5100" w:rsidRDefault="000B5100" w:rsidP="000B5100">
      <w:pPr>
        <w:numPr>
          <w:ilvl w:val="0"/>
          <w:numId w:val="12"/>
        </w:numPr>
        <w:tabs>
          <w:tab w:val="num" w:pos="741"/>
          <w:tab w:val="num" w:pos="786"/>
        </w:tabs>
        <w:ind w:left="737" w:hanging="357"/>
        <w:jc w:val="both"/>
        <w:rPr>
          <w:bCs/>
          <w:lang w:eastAsia="bg-BG"/>
        </w:rPr>
      </w:pPr>
      <w:r w:rsidRPr="000B5100">
        <w:rPr>
          <w:bCs/>
          <w:lang w:eastAsia="bg-BG"/>
        </w:rPr>
        <w:t xml:space="preserve">ОП „Наука и образование за интелигентен растеж” – 6,8 млн. </w:t>
      </w:r>
      <w:r w:rsidR="005F0318">
        <w:rPr>
          <w:bCs/>
          <w:lang w:eastAsia="bg-BG"/>
        </w:rPr>
        <w:t>лв.;</w:t>
      </w:r>
      <w:r w:rsidRPr="000B5100">
        <w:rPr>
          <w:bCs/>
          <w:lang w:val="en-US" w:eastAsia="bg-BG"/>
        </w:rPr>
        <w:t xml:space="preserve"> </w:t>
      </w:r>
    </w:p>
    <w:p w:rsidR="000B5100" w:rsidRPr="000B5100" w:rsidRDefault="000B5100" w:rsidP="000B5100">
      <w:pPr>
        <w:numPr>
          <w:ilvl w:val="0"/>
          <w:numId w:val="12"/>
        </w:numPr>
        <w:tabs>
          <w:tab w:val="num" w:pos="741"/>
          <w:tab w:val="num" w:pos="786"/>
        </w:tabs>
        <w:ind w:left="737" w:hanging="357"/>
        <w:jc w:val="both"/>
        <w:rPr>
          <w:bCs/>
          <w:lang w:eastAsia="bg-BG"/>
        </w:rPr>
      </w:pPr>
      <w:r w:rsidRPr="000B5100">
        <w:rPr>
          <w:bCs/>
          <w:lang w:eastAsia="bg-BG"/>
        </w:rPr>
        <w:t>ОП „Инициатива за малки и средни предприятия 2014-2020“ - 1,2 млн. лв.</w:t>
      </w:r>
    </w:p>
    <w:p w:rsidR="000B5100" w:rsidRPr="000B5100" w:rsidRDefault="000B5100" w:rsidP="000B5100">
      <w:pPr>
        <w:ind w:firstLine="686"/>
        <w:jc w:val="both"/>
        <w:rPr>
          <w:bCs/>
          <w:szCs w:val="20"/>
        </w:rPr>
      </w:pPr>
      <w:r w:rsidRPr="000B5100">
        <w:rPr>
          <w:bCs/>
          <w:lang w:eastAsia="bg-BG"/>
        </w:rPr>
        <w:tab/>
      </w:r>
      <w:r w:rsidRPr="000B5100">
        <w:rPr>
          <w:bCs/>
          <w:szCs w:val="20"/>
        </w:rPr>
        <w:t>Направените разходи (нето) по Оперативни програми и трансферите (нето) към бюджетни организации за периода са в размер на 887,3 млн. лв., като разпределението по Оперативни програми е следното:</w:t>
      </w:r>
    </w:p>
    <w:p w:rsidR="000B5100" w:rsidRPr="000B5100" w:rsidRDefault="000B5100" w:rsidP="000B5100">
      <w:pPr>
        <w:numPr>
          <w:ilvl w:val="0"/>
          <w:numId w:val="12"/>
        </w:numPr>
        <w:tabs>
          <w:tab w:val="num" w:pos="741"/>
          <w:tab w:val="num" w:pos="786"/>
        </w:tabs>
        <w:ind w:left="786"/>
        <w:jc w:val="both"/>
        <w:rPr>
          <w:bCs/>
          <w:szCs w:val="20"/>
        </w:rPr>
      </w:pPr>
      <w:r w:rsidRPr="000B5100">
        <w:rPr>
          <w:bCs/>
          <w:lang w:eastAsia="bg-BG"/>
        </w:rPr>
        <w:t>ОП</w:t>
      </w:r>
      <w:r w:rsidRPr="000B5100">
        <w:rPr>
          <w:bCs/>
          <w:szCs w:val="20"/>
        </w:rPr>
        <w:t xml:space="preserve"> „Развитие на човешките ресурси 2014 - 2020 г.” – 135,5 млн. лв.;</w:t>
      </w:r>
    </w:p>
    <w:p w:rsidR="000B5100" w:rsidRPr="000B5100" w:rsidRDefault="000B5100" w:rsidP="000B5100">
      <w:pPr>
        <w:numPr>
          <w:ilvl w:val="0"/>
          <w:numId w:val="12"/>
        </w:numPr>
        <w:tabs>
          <w:tab w:val="num" w:pos="741"/>
          <w:tab w:val="num" w:pos="786"/>
        </w:tabs>
        <w:ind w:left="786"/>
        <w:jc w:val="both"/>
        <w:rPr>
          <w:bCs/>
          <w:szCs w:val="20"/>
        </w:rPr>
      </w:pPr>
      <w:r w:rsidRPr="000B5100">
        <w:rPr>
          <w:bCs/>
          <w:szCs w:val="20"/>
        </w:rPr>
        <w:t>Инициативата за младежка заетост – 23,4 млн. лв.;</w:t>
      </w:r>
    </w:p>
    <w:p w:rsidR="000B5100" w:rsidRPr="000B5100" w:rsidRDefault="000B5100" w:rsidP="000B5100">
      <w:pPr>
        <w:numPr>
          <w:ilvl w:val="0"/>
          <w:numId w:val="12"/>
        </w:numPr>
        <w:tabs>
          <w:tab w:val="num" w:pos="741"/>
          <w:tab w:val="num" w:pos="786"/>
        </w:tabs>
        <w:ind w:left="786"/>
        <w:jc w:val="both"/>
        <w:rPr>
          <w:bCs/>
          <w:szCs w:val="20"/>
        </w:rPr>
      </w:pPr>
      <w:r w:rsidRPr="000B5100">
        <w:rPr>
          <w:bCs/>
          <w:szCs w:val="20"/>
        </w:rPr>
        <w:t>ОП за храни и/или основно материално подпомагане от Фонда за европейско подпомагане на най-нуждаещите се лица в България за периода 2014 – 2020 г. – 45,1 млн. лева;</w:t>
      </w:r>
    </w:p>
    <w:p w:rsidR="000B5100" w:rsidRPr="000B5100" w:rsidRDefault="000B5100" w:rsidP="000B5100">
      <w:pPr>
        <w:numPr>
          <w:ilvl w:val="0"/>
          <w:numId w:val="12"/>
        </w:numPr>
        <w:tabs>
          <w:tab w:val="num" w:pos="741"/>
          <w:tab w:val="num" w:pos="786"/>
        </w:tabs>
        <w:ind w:left="737" w:hanging="357"/>
        <w:jc w:val="both"/>
        <w:rPr>
          <w:bCs/>
          <w:szCs w:val="20"/>
        </w:rPr>
      </w:pPr>
      <w:r w:rsidRPr="000B5100">
        <w:rPr>
          <w:bCs/>
          <w:szCs w:val="20"/>
        </w:rPr>
        <w:t>ОП „Иновации и конкурентоспособност” – 240,9 млн. лв.;</w:t>
      </w:r>
    </w:p>
    <w:p w:rsidR="000B5100" w:rsidRPr="000B5100" w:rsidRDefault="000B5100" w:rsidP="000B5100">
      <w:pPr>
        <w:numPr>
          <w:ilvl w:val="0"/>
          <w:numId w:val="12"/>
        </w:numPr>
        <w:tabs>
          <w:tab w:val="num" w:pos="741"/>
          <w:tab w:val="num" w:pos="786"/>
        </w:tabs>
        <w:ind w:left="737" w:hanging="357"/>
        <w:jc w:val="both"/>
        <w:rPr>
          <w:bCs/>
          <w:szCs w:val="20"/>
        </w:rPr>
      </w:pPr>
      <w:r w:rsidRPr="000B5100">
        <w:rPr>
          <w:bCs/>
          <w:szCs w:val="20"/>
        </w:rPr>
        <w:t>ОП „Добро управление” – 21,1 млн. лв.;</w:t>
      </w:r>
    </w:p>
    <w:p w:rsidR="000B5100" w:rsidRPr="000B5100" w:rsidRDefault="000B5100" w:rsidP="000B5100">
      <w:pPr>
        <w:numPr>
          <w:ilvl w:val="0"/>
          <w:numId w:val="12"/>
        </w:numPr>
        <w:tabs>
          <w:tab w:val="num" w:pos="741"/>
          <w:tab w:val="num" w:pos="786"/>
        </w:tabs>
        <w:ind w:left="737" w:hanging="357"/>
        <w:jc w:val="both"/>
        <w:rPr>
          <w:bCs/>
          <w:szCs w:val="20"/>
        </w:rPr>
      </w:pPr>
      <w:r w:rsidRPr="000B5100">
        <w:rPr>
          <w:bCs/>
          <w:szCs w:val="20"/>
        </w:rPr>
        <w:t>ОП „Региони в растеж“ – 167,3 млн. лв.;</w:t>
      </w:r>
    </w:p>
    <w:p w:rsidR="000B5100" w:rsidRPr="000B5100" w:rsidRDefault="000B5100" w:rsidP="000B5100">
      <w:pPr>
        <w:numPr>
          <w:ilvl w:val="0"/>
          <w:numId w:val="12"/>
        </w:numPr>
        <w:tabs>
          <w:tab w:val="num" w:pos="741"/>
          <w:tab w:val="num" w:pos="786"/>
        </w:tabs>
        <w:ind w:left="737" w:hanging="357"/>
        <w:jc w:val="both"/>
        <w:rPr>
          <w:bCs/>
          <w:szCs w:val="20"/>
        </w:rPr>
      </w:pPr>
      <w:r w:rsidRPr="000B5100">
        <w:rPr>
          <w:bCs/>
          <w:lang w:eastAsia="bg-BG"/>
        </w:rPr>
        <w:t>ОП „Транспорт и транспортна инфраструктура” – 127,3 млн. лв.;</w:t>
      </w:r>
    </w:p>
    <w:p w:rsidR="000B5100" w:rsidRPr="000B5100" w:rsidRDefault="000B5100" w:rsidP="000B5100">
      <w:pPr>
        <w:numPr>
          <w:ilvl w:val="0"/>
          <w:numId w:val="12"/>
        </w:numPr>
        <w:tabs>
          <w:tab w:val="num" w:pos="741"/>
          <w:tab w:val="num" w:pos="786"/>
        </w:tabs>
        <w:ind w:left="737" w:hanging="357"/>
        <w:jc w:val="both"/>
        <w:rPr>
          <w:bCs/>
          <w:lang w:eastAsia="bg-BG"/>
        </w:rPr>
      </w:pPr>
      <w:r w:rsidRPr="000B5100">
        <w:rPr>
          <w:bCs/>
          <w:lang w:eastAsia="bg-BG"/>
        </w:rPr>
        <w:t>ОП „Наука и образование за интелигентен растеж” – 48,6 млн. лв. и</w:t>
      </w:r>
    </w:p>
    <w:p w:rsidR="000B5100" w:rsidRPr="000B5100" w:rsidRDefault="000B5100" w:rsidP="000B5100">
      <w:pPr>
        <w:numPr>
          <w:ilvl w:val="0"/>
          <w:numId w:val="12"/>
        </w:numPr>
        <w:tabs>
          <w:tab w:val="num" w:pos="741"/>
          <w:tab w:val="num" w:pos="786"/>
        </w:tabs>
        <w:ind w:left="737" w:hanging="357"/>
        <w:jc w:val="both"/>
        <w:rPr>
          <w:bCs/>
          <w:lang w:eastAsia="bg-BG"/>
        </w:rPr>
      </w:pPr>
      <w:r w:rsidRPr="000B5100">
        <w:rPr>
          <w:bCs/>
          <w:lang w:eastAsia="bg-BG"/>
        </w:rPr>
        <w:t>ОП „Околна среда 2014 – 2020 г.“ – 78,1 млн. лв.</w:t>
      </w:r>
    </w:p>
    <w:p w:rsidR="000B5100" w:rsidRPr="000B5100" w:rsidRDefault="000B5100" w:rsidP="000B5100">
      <w:pPr>
        <w:tabs>
          <w:tab w:val="num" w:pos="0"/>
        </w:tabs>
        <w:ind w:firstLine="737"/>
        <w:jc w:val="both"/>
        <w:rPr>
          <w:bCs/>
          <w:lang w:eastAsia="bg-BG"/>
        </w:rPr>
      </w:pPr>
      <w:r w:rsidRPr="000B5100">
        <w:rPr>
          <w:bCs/>
          <w:lang w:eastAsia="bg-BG"/>
        </w:rPr>
        <w:t>Извършените касови разходи (нето) по авансовото финансиране до 30.09.2017 г. са в размер на 11,1 млн. л</w:t>
      </w:r>
      <w:r w:rsidR="005F0318">
        <w:rPr>
          <w:bCs/>
          <w:lang w:eastAsia="bg-BG"/>
        </w:rPr>
        <w:t>е</w:t>
      </w:r>
      <w:r w:rsidRPr="000B5100">
        <w:rPr>
          <w:bCs/>
          <w:lang w:eastAsia="bg-BG"/>
        </w:rPr>
        <w:t>в</w:t>
      </w:r>
      <w:r w:rsidR="005F0318">
        <w:rPr>
          <w:bCs/>
          <w:lang w:eastAsia="bg-BG"/>
        </w:rPr>
        <w:t>а</w:t>
      </w:r>
      <w:r w:rsidRPr="000B5100">
        <w:rPr>
          <w:bCs/>
          <w:lang w:eastAsia="bg-BG"/>
        </w:rPr>
        <w:t>.</w:t>
      </w:r>
    </w:p>
    <w:p w:rsidR="000B5100" w:rsidRPr="000B5100" w:rsidRDefault="000B5100" w:rsidP="000B5100">
      <w:pPr>
        <w:spacing w:before="120"/>
        <w:ind w:firstLine="629"/>
        <w:jc w:val="both"/>
        <w:rPr>
          <w:b/>
          <w:bCs/>
        </w:rPr>
      </w:pPr>
      <w:r w:rsidRPr="000B5100">
        <w:rPr>
          <w:b/>
          <w:bCs/>
        </w:rPr>
        <w:t>Програма ФАР и Преходен финансов инструмент</w:t>
      </w:r>
    </w:p>
    <w:p w:rsidR="000B5100" w:rsidRPr="000B5100" w:rsidRDefault="000B5100" w:rsidP="000B5100">
      <w:pPr>
        <w:ind w:firstLine="629"/>
        <w:jc w:val="both"/>
        <w:rPr>
          <w:bCs/>
          <w:lang w:eastAsia="bg-BG"/>
        </w:rPr>
      </w:pPr>
      <w:r w:rsidRPr="000B5100">
        <w:rPr>
          <w:snapToGrid w:val="0"/>
          <w:szCs w:val="20"/>
        </w:rPr>
        <w:t xml:space="preserve">През отчетния период </w:t>
      </w:r>
      <w:r w:rsidRPr="000B5100">
        <w:rPr>
          <w:bCs/>
          <w:lang w:eastAsia="bg-BG"/>
        </w:rPr>
        <w:t xml:space="preserve">са </w:t>
      </w:r>
      <w:r w:rsidRPr="000B5100">
        <w:rPr>
          <w:snapToGrid w:val="0"/>
          <w:szCs w:val="20"/>
        </w:rPr>
        <w:t>постъпили възстановени суми от бенефициенти по сметките на Националния фонд в размер на 0,6</w:t>
      </w:r>
      <w:r w:rsidRPr="000B5100">
        <w:rPr>
          <w:bCs/>
          <w:lang w:eastAsia="bg-BG"/>
        </w:rPr>
        <w:t xml:space="preserve"> млн. л</w:t>
      </w:r>
      <w:r w:rsidR="005F0318">
        <w:rPr>
          <w:bCs/>
          <w:lang w:eastAsia="bg-BG"/>
        </w:rPr>
        <w:t>е</w:t>
      </w:r>
      <w:r w:rsidRPr="000B5100">
        <w:rPr>
          <w:bCs/>
          <w:lang w:eastAsia="bg-BG"/>
        </w:rPr>
        <w:t>в</w:t>
      </w:r>
      <w:r w:rsidR="005F0318">
        <w:rPr>
          <w:bCs/>
          <w:lang w:eastAsia="bg-BG"/>
        </w:rPr>
        <w:t>а</w:t>
      </w:r>
      <w:r w:rsidRPr="000B5100">
        <w:rPr>
          <w:bCs/>
          <w:lang w:eastAsia="bg-BG"/>
        </w:rPr>
        <w:t>.</w:t>
      </w:r>
    </w:p>
    <w:p w:rsidR="000B5100" w:rsidRPr="000B5100" w:rsidRDefault="000B5100" w:rsidP="000B5100">
      <w:pPr>
        <w:ind w:firstLine="629"/>
        <w:jc w:val="both"/>
        <w:rPr>
          <w:bCs/>
          <w:lang w:eastAsia="bg-BG"/>
        </w:rPr>
      </w:pPr>
      <w:r w:rsidRPr="000B5100">
        <w:rPr>
          <w:bCs/>
          <w:lang w:eastAsia="bg-BG"/>
        </w:rPr>
        <w:t>Възстановените средства към ЕК за отчетния период</w:t>
      </w:r>
      <w:r w:rsidR="00EF1324">
        <w:rPr>
          <w:bCs/>
          <w:lang w:eastAsia="bg-BG"/>
        </w:rPr>
        <w:t xml:space="preserve"> </w:t>
      </w:r>
      <w:r w:rsidRPr="000B5100">
        <w:rPr>
          <w:bCs/>
          <w:lang w:eastAsia="bg-BG"/>
        </w:rPr>
        <w:t>са в размер на 1,3 млн. лева.</w:t>
      </w:r>
    </w:p>
    <w:p w:rsidR="000B5100" w:rsidRPr="000B5100" w:rsidRDefault="000B5100" w:rsidP="000B5100">
      <w:pPr>
        <w:spacing w:before="120"/>
        <w:ind w:firstLine="629"/>
        <w:jc w:val="both"/>
        <w:rPr>
          <w:b/>
        </w:rPr>
      </w:pPr>
      <w:r w:rsidRPr="000B5100">
        <w:rPr>
          <w:b/>
        </w:rPr>
        <w:t>Програма ИСПА/Кохезионен фонд (Регламент 1164/94)</w:t>
      </w:r>
    </w:p>
    <w:p w:rsidR="000B5100" w:rsidRPr="000B5100" w:rsidRDefault="000B5100" w:rsidP="000B5100">
      <w:pPr>
        <w:ind w:firstLine="629"/>
        <w:jc w:val="both"/>
        <w:rPr>
          <w:szCs w:val="20"/>
        </w:rPr>
      </w:pPr>
      <w:r w:rsidRPr="000B5100">
        <w:rPr>
          <w:snapToGrid w:val="0"/>
          <w:szCs w:val="20"/>
        </w:rPr>
        <w:t>От началото на годината по тази програма няма възстановени средства от ЕК и няма извършени разходи.</w:t>
      </w:r>
    </w:p>
    <w:p w:rsidR="000B5100" w:rsidRPr="000B5100" w:rsidRDefault="000B5100" w:rsidP="000B5100">
      <w:pPr>
        <w:spacing w:before="120"/>
        <w:ind w:firstLine="720"/>
        <w:jc w:val="both"/>
        <w:rPr>
          <w:b/>
        </w:rPr>
      </w:pPr>
      <w:r w:rsidRPr="000B5100">
        <w:rPr>
          <w:b/>
        </w:rPr>
        <w:t xml:space="preserve">Програма САПАРД </w:t>
      </w:r>
    </w:p>
    <w:p w:rsidR="000B5100" w:rsidRPr="000B5100" w:rsidRDefault="000B5100" w:rsidP="000B5100">
      <w:pPr>
        <w:ind w:firstLine="720"/>
        <w:jc w:val="both"/>
        <w:rPr>
          <w:szCs w:val="20"/>
        </w:rPr>
      </w:pPr>
      <w:r w:rsidRPr="000B5100">
        <w:rPr>
          <w:szCs w:val="20"/>
        </w:rPr>
        <w:t>На 31.12.2009 г. изтече валидността на Годишното финансово споразумение (ГФС) 2006, с което се прекрати и изплащането на субсидии към крайни бенефициенти по програма САПАРД.</w:t>
      </w:r>
    </w:p>
    <w:p w:rsidR="000B5100" w:rsidRPr="000B5100" w:rsidRDefault="000B5100" w:rsidP="000B5100">
      <w:pPr>
        <w:ind w:firstLine="720"/>
        <w:jc w:val="both"/>
      </w:pPr>
      <w:r w:rsidRPr="000B5100">
        <w:t>От началото на годината са извършени възстановявания от Агенция САПАРД и НАП по дългове в размер на 0,01 млн. л</w:t>
      </w:r>
      <w:r w:rsidR="005F0318">
        <w:t>е</w:t>
      </w:r>
      <w:r w:rsidRPr="000B5100">
        <w:t>в</w:t>
      </w:r>
      <w:r w:rsidR="005F0318">
        <w:t>а</w:t>
      </w:r>
      <w:r w:rsidRPr="000B5100">
        <w:t>.</w:t>
      </w:r>
    </w:p>
    <w:p w:rsidR="000B5100" w:rsidRPr="000B5100" w:rsidRDefault="000B5100" w:rsidP="000B5100">
      <w:pPr>
        <w:ind w:firstLine="720"/>
        <w:jc w:val="both"/>
        <w:rPr>
          <w:szCs w:val="20"/>
        </w:rPr>
      </w:pPr>
      <w:r w:rsidRPr="000B5100">
        <w:rPr>
          <w:szCs w:val="20"/>
        </w:rPr>
        <w:t>Възстановените средства към ЕК за отчетния период са в размер на 6,1 млн. лева.</w:t>
      </w:r>
    </w:p>
    <w:p w:rsidR="000B5100" w:rsidRPr="000B5100" w:rsidRDefault="000B5100" w:rsidP="000B5100">
      <w:pPr>
        <w:spacing w:before="120"/>
        <w:jc w:val="both"/>
        <w:rPr>
          <w:b/>
          <w:szCs w:val="20"/>
        </w:rPr>
      </w:pPr>
      <w:r w:rsidRPr="000B5100">
        <w:rPr>
          <w:szCs w:val="20"/>
        </w:rPr>
        <w:tab/>
      </w:r>
      <w:r w:rsidRPr="000B5100">
        <w:rPr>
          <w:b/>
          <w:szCs w:val="20"/>
        </w:rPr>
        <w:t>Двустранни програми за трансгранично сътрудничество по външните граници на Европейския съюз 2007 – 2013 г.</w:t>
      </w:r>
    </w:p>
    <w:p w:rsidR="000B5100" w:rsidRPr="000B5100" w:rsidRDefault="000B5100" w:rsidP="000B5100">
      <w:pPr>
        <w:spacing w:before="120"/>
        <w:ind w:firstLine="686"/>
        <w:jc w:val="both"/>
        <w:rPr>
          <w:b/>
          <w:szCs w:val="20"/>
        </w:rPr>
      </w:pPr>
      <w:r w:rsidRPr="000B5100">
        <w:rPr>
          <w:snapToGrid w:val="0"/>
        </w:rPr>
        <w:t xml:space="preserve">За отчетния период сумата на разходите и трансферите (нето) към бюджетни организации в страната, които са направени по двустранните програми са на обща стойност 3,0 млн. лв., включително за плащания към бенефициенти в страната </w:t>
      </w:r>
      <w:r w:rsidRPr="000B5100">
        <w:t>за сметка на финансиране от страната-партньор по тези програми. Разпределените към администратори в чужбина за сметка на средства от страната-партньор са в размер на -0,08 млн. л</w:t>
      </w:r>
      <w:r w:rsidR="005F0318">
        <w:t>е</w:t>
      </w:r>
      <w:r w:rsidRPr="000B5100">
        <w:t>в</w:t>
      </w:r>
      <w:r w:rsidR="005F0318">
        <w:t>а</w:t>
      </w:r>
      <w:r w:rsidRPr="000B5100">
        <w:t>.</w:t>
      </w:r>
    </w:p>
    <w:p w:rsidR="000B5100" w:rsidRPr="000B5100" w:rsidRDefault="000B5100" w:rsidP="000B5100">
      <w:pPr>
        <w:spacing w:before="120"/>
        <w:ind w:firstLine="686"/>
        <w:jc w:val="both"/>
        <w:rPr>
          <w:b/>
          <w:szCs w:val="20"/>
        </w:rPr>
      </w:pPr>
      <w:r w:rsidRPr="000B5100">
        <w:rPr>
          <w:b/>
          <w:szCs w:val="20"/>
        </w:rPr>
        <w:t>Двустранни програми за трансгранично сътрудничество по външните граници на Европейския съюз 2014 – 2020 г.</w:t>
      </w:r>
    </w:p>
    <w:p w:rsidR="000B5100" w:rsidRPr="000B5100" w:rsidRDefault="000B5100" w:rsidP="000B5100">
      <w:pPr>
        <w:ind w:firstLine="686"/>
        <w:jc w:val="both"/>
        <w:rPr>
          <w:bCs/>
          <w:snapToGrid w:val="0"/>
          <w:szCs w:val="20"/>
        </w:rPr>
      </w:pPr>
      <w:r w:rsidRPr="000B5100">
        <w:rPr>
          <w:bCs/>
          <w:snapToGrid w:val="0"/>
          <w:szCs w:val="20"/>
        </w:rPr>
        <w:t>Получените средства от началото на годината са в размер на 5,9 млн. лв., включващи годишни аванси, възстановени средства от ЕК и средства от страните-партньори.</w:t>
      </w:r>
    </w:p>
    <w:p w:rsidR="000B5100" w:rsidRPr="000B5100" w:rsidRDefault="000B5100" w:rsidP="000B5100">
      <w:pPr>
        <w:ind w:firstLine="686"/>
        <w:jc w:val="both"/>
        <w:rPr>
          <w:snapToGrid w:val="0"/>
          <w:szCs w:val="20"/>
        </w:rPr>
      </w:pPr>
      <w:r w:rsidRPr="000B5100">
        <w:rPr>
          <w:snapToGrid w:val="0"/>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12,4 млн. лв.,</w:t>
      </w:r>
      <w:r w:rsidRPr="000B5100">
        <w:t xml:space="preserve"> </w:t>
      </w:r>
      <w:r w:rsidRPr="000B5100">
        <w:rPr>
          <w:snapToGrid w:val="0"/>
        </w:rPr>
        <w:t>включително за плащания към бенефициенти в страната за сметка на финансиране от страната-партньор по тези програми.</w:t>
      </w:r>
    </w:p>
    <w:p w:rsidR="000B5100" w:rsidRPr="000B5100" w:rsidRDefault="000B5100" w:rsidP="000B5100">
      <w:pPr>
        <w:spacing w:before="120"/>
        <w:ind w:firstLine="686"/>
        <w:jc w:val="both"/>
        <w:rPr>
          <w:b/>
          <w:szCs w:val="20"/>
        </w:rPr>
      </w:pPr>
      <w:r w:rsidRPr="000B5100">
        <w:rPr>
          <w:b/>
          <w:szCs w:val="20"/>
        </w:rPr>
        <w:t xml:space="preserve">Финансов механизъм на Европейското икономическо пространство 2009-2014 г. и Норвежки финансов механизъм 2009-2014 г. </w:t>
      </w:r>
    </w:p>
    <w:p w:rsidR="000B5100" w:rsidRPr="000B5100" w:rsidRDefault="000B5100" w:rsidP="000B5100">
      <w:pPr>
        <w:ind w:firstLine="686"/>
        <w:jc w:val="both"/>
        <w:rPr>
          <w:snapToGrid w:val="0"/>
          <w:szCs w:val="20"/>
        </w:rPr>
      </w:pPr>
      <w:r w:rsidRPr="000B5100">
        <w:rPr>
          <w:snapToGrid w:val="0"/>
        </w:rPr>
        <w:t>Получените средства общо по ЕИП и НФМ за периода са в размер на 8,6 млн. лева.</w:t>
      </w:r>
    </w:p>
    <w:p w:rsidR="000B5100" w:rsidRPr="000B5100" w:rsidRDefault="000B5100" w:rsidP="000B5100">
      <w:pPr>
        <w:ind w:firstLine="686"/>
        <w:jc w:val="both"/>
        <w:rPr>
          <w:snapToGrid w:val="0"/>
          <w:szCs w:val="20"/>
        </w:rPr>
      </w:pPr>
      <w:r w:rsidRPr="000B5100">
        <w:rPr>
          <w:snapToGrid w:val="0"/>
          <w:szCs w:val="20"/>
        </w:rPr>
        <w:t>Сумата на разходите и трансферите (нето) към 30.09.2017 г., които са направени по тези две програми са на обща стойност 32,4 млн. л</w:t>
      </w:r>
      <w:r w:rsidR="005F0318">
        <w:rPr>
          <w:snapToGrid w:val="0"/>
          <w:szCs w:val="20"/>
        </w:rPr>
        <w:t>е</w:t>
      </w:r>
      <w:r w:rsidRPr="000B5100">
        <w:rPr>
          <w:snapToGrid w:val="0"/>
          <w:szCs w:val="20"/>
        </w:rPr>
        <w:t>в</w:t>
      </w:r>
      <w:r w:rsidR="005F0318">
        <w:rPr>
          <w:snapToGrid w:val="0"/>
          <w:szCs w:val="20"/>
        </w:rPr>
        <w:t>а</w:t>
      </w:r>
      <w:r w:rsidRPr="000B5100">
        <w:rPr>
          <w:snapToGrid w:val="0"/>
          <w:szCs w:val="20"/>
        </w:rPr>
        <w:t>.</w:t>
      </w:r>
    </w:p>
    <w:p w:rsidR="000B5100" w:rsidRPr="000B5100" w:rsidRDefault="000B5100" w:rsidP="000B5100">
      <w:pPr>
        <w:ind w:firstLine="684"/>
        <w:jc w:val="both"/>
        <w:rPr>
          <w:rFonts w:eastAsia="Calibri"/>
        </w:rPr>
      </w:pPr>
      <w:r w:rsidRPr="000B5100">
        <w:rPr>
          <w:rFonts w:eastAsia="Calibri"/>
        </w:rPr>
        <w:t>За периода 01.01.2017 г. – 30.09.2017 г. дирекция „Национален фонд“ е процедирала към ОФМ на ЕИП 23 бр. междинни финансови доклада с обща стойност на заявените (предложени за получаване) средства 12,0 млн. лева.</w:t>
      </w:r>
    </w:p>
    <w:p w:rsidR="000B5100" w:rsidRPr="000B5100" w:rsidRDefault="000B5100" w:rsidP="000B5100">
      <w:pPr>
        <w:spacing w:before="120"/>
        <w:ind w:firstLine="743"/>
        <w:jc w:val="both"/>
        <w:rPr>
          <w:b/>
          <w:szCs w:val="20"/>
        </w:rPr>
      </w:pPr>
      <w:r w:rsidRPr="000B5100">
        <w:rPr>
          <w:b/>
          <w:szCs w:val="20"/>
        </w:rPr>
        <w:t>Българо-швейцарска програма за сътрудничество за намаляване на икономическите и социални неравенства в рамките на разширения Европейски съюз</w:t>
      </w:r>
    </w:p>
    <w:p w:rsidR="000B5100" w:rsidRPr="000B5100" w:rsidRDefault="000B5100" w:rsidP="000B5100">
      <w:pPr>
        <w:ind w:firstLine="686"/>
        <w:jc w:val="both"/>
        <w:rPr>
          <w:snapToGrid w:val="0"/>
          <w:szCs w:val="20"/>
        </w:rPr>
      </w:pPr>
      <w:r w:rsidRPr="000B5100">
        <w:rPr>
          <w:snapToGrid w:val="0"/>
          <w:szCs w:val="20"/>
        </w:rPr>
        <w:t>Получените средства по програмата за периода са в размер на 0,2 млн. лева.</w:t>
      </w:r>
    </w:p>
    <w:p w:rsidR="000B5100" w:rsidRPr="000B5100" w:rsidRDefault="000B5100" w:rsidP="000B5100">
      <w:pPr>
        <w:ind w:firstLine="709"/>
        <w:jc w:val="both"/>
        <w:rPr>
          <w:bCs/>
          <w:lang w:val="en-US"/>
        </w:rPr>
      </w:pPr>
      <w:r w:rsidRPr="000B5100">
        <w:rPr>
          <w:bCs/>
        </w:rPr>
        <w:t>Извършените изходящи трансфери към бенефициенти-бюджетни организации от началото на годината са в размер на 0,4 млн. л</w:t>
      </w:r>
      <w:r w:rsidR="005F0318">
        <w:rPr>
          <w:bCs/>
        </w:rPr>
        <w:t>е</w:t>
      </w:r>
      <w:r w:rsidRPr="000B5100">
        <w:rPr>
          <w:bCs/>
        </w:rPr>
        <w:t>в</w:t>
      </w:r>
      <w:r w:rsidR="005F0318">
        <w:rPr>
          <w:bCs/>
        </w:rPr>
        <w:t>а</w:t>
      </w:r>
      <w:r w:rsidRPr="000B5100">
        <w:rPr>
          <w:bCs/>
        </w:rPr>
        <w:t>.</w:t>
      </w:r>
    </w:p>
    <w:p w:rsidR="000B5100" w:rsidRPr="000B5100" w:rsidRDefault="000B5100" w:rsidP="000B5100"/>
    <w:p w:rsidR="0092459E" w:rsidRPr="00C130EB" w:rsidRDefault="0092459E" w:rsidP="0092459E">
      <w:pPr>
        <w:pStyle w:val="Heading1"/>
        <w:numPr>
          <w:ilvl w:val="0"/>
          <w:numId w:val="10"/>
        </w:numPr>
        <w:spacing w:before="240" w:after="120"/>
        <w:ind w:right="-108"/>
        <w:jc w:val="both"/>
        <w:rPr>
          <w:sz w:val="24"/>
        </w:rPr>
      </w:pPr>
      <w:r w:rsidRPr="00C130EB">
        <w:rPr>
          <w:sz w:val="24"/>
        </w:rPr>
        <w:t>Бюджети на социално и здравно-осигурителните фондове и бюджети по чл. 13, ал. 2 и ал. 3 на Закона за публичните финанси</w:t>
      </w:r>
    </w:p>
    <w:p w:rsidR="00FD30B0" w:rsidRPr="00C130EB" w:rsidRDefault="00FD30B0" w:rsidP="00FD30B0">
      <w:pPr>
        <w:pStyle w:val="Heading1"/>
        <w:numPr>
          <w:ilvl w:val="1"/>
          <w:numId w:val="10"/>
        </w:numPr>
        <w:spacing w:before="240" w:after="120"/>
        <w:ind w:left="788" w:right="-108" w:hanging="431"/>
        <w:jc w:val="both"/>
        <w:rPr>
          <w:sz w:val="24"/>
        </w:rPr>
      </w:pPr>
      <w:r w:rsidRPr="00C130EB">
        <w:rPr>
          <w:sz w:val="24"/>
        </w:rPr>
        <w:t>Социално и здравно-осигурителни фондове</w:t>
      </w:r>
    </w:p>
    <w:p w:rsidR="006705D9" w:rsidRPr="004E2B3D" w:rsidRDefault="006705D9" w:rsidP="006705D9">
      <w:pPr>
        <w:pStyle w:val="BodyText2"/>
        <w:numPr>
          <w:ilvl w:val="1"/>
          <w:numId w:val="6"/>
        </w:numPr>
        <w:tabs>
          <w:tab w:val="clear" w:pos="1440"/>
        </w:tabs>
        <w:spacing w:after="0" w:line="240" w:lineRule="auto"/>
        <w:ind w:left="851" w:firstLine="0"/>
        <w:jc w:val="both"/>
        <w:rPr>
          <w:b/>
          <w:bCs/>
        </w:rPr>
      </w:pPr>
      <w:r w:rsidRPr="004E2B3D">
        <w:rPr>
          <w:b/>
        </w:rPr>
        <w:t>Държавно обществено осигуряване</w:t>
      </w:r>
    </w:p>
    <w:p w:rsidR="006705D9" w:rsidRPr="008B1B4D" w:rsidRDefault="006705D9" w:rsidP="006705D9">
      <w:pPr>
        <w:pStyle w:val="BodyText2"/>
        <w:spacing w:after="0" w:line="240" w:lineRule="auto"/>
        <w:jc w:val="both"/>
        <w:rPr>
          <w:b/>
          <w:color w:val="0070C0"/>
          <w:sz w:val="12"/>
          <w:szCs w:val="12"/>
        </w:rPr>
      </w:pPr>
    </w:p>
    <w:p w:rsidR="001574E4" w:rsidRPr="00A46E63" w:rsidRDefault="006705D9" w:rsidP="001574E4">
      <w:pPr>
        <w:spacing w:after="120"/>
        <w:ind w:firstLine="567"/>
        <w:jc w:val="both"/>
        <w:rPr>
          <w:bCs/>
          <w:lang w:val="en-US"/>
        </w:rPr>
      </w:pPr>
      <w:r w:rsidRPr="001574E4">
        <w:t xml:space="preserve">Общата сума на </w:t>
      </w:r>
      <w:r w:rsidRPr="001574E4">
        <w:rPr>
          <w:b/>
        </w:rPr>
        <w:t>приходите и помощите</w:t>
      </w:r>
      <w:r w:rsidRPr="001574E4">
        <w:t xml:space="preserve"> по бюджета на Държавното обществено осигуряване (ДОО) към 3</w:t>
      </w:r>
      <w:r w:rsidRPr="001574E4">
        <w:rPr>
          <w:lang w:val="en-US"/>
        </w:rPr>
        <w:t>0</w:t>
      </w:r>
      <w:r w:rsidRPr="001574E4">
        <w:t>.0</w:t>
      </w:r>
      <w:r w:rsidR="001574E4" w:rsidRPr="001574E4">
        <w:rPr>
          <w:lang w:val="en-US"/>
        </w:rPr>
        <w:t>9</w:t>
      </w:r>
      <w:r w:rsidRPr="001574E4">
        <w:t xml:space="preserve">.2017 г. възлиза на </w:t>
      </w:r>
      <w:r w:rsidR="001574E4" w:rsidRPr="001574E4">
        <w:rPr>
          <w:lang w:val="en-US"/>
        </w:rPr>
        <w:t>4 419</w:t>
      </w:r>
      <w:r w:rsidRPr="001574E4">
        <w:t>,</w:t>
      </w:r>
      <w:r w:rsidR="001574E4" w:rsidRPr="001574E4">
        <w:rPr>
          <w:lang w:val="en-US"/>
        </w:rPr>
        <w:t>6</w:t>
      </w:r>
      <w:r w:rsidRPr="001574E4">
        <w:t xml:space="preserve"> млн. лв., което представлява </w:t>
      </w:r>
      <w:r w:rsidR="001574E4" w:rsidRPr="001574E4">
        <w:rPr>
          <w:lang w:val="en-US"/>
        </w:rPr>
        <w:t>78</w:t>
      </w:r>
      <w:r w:rsidRPr="001574E4">
        <w:t>,</w:t>
      </w:r>
      <w:r w:rsidR="001574E4" w:rsidRPr="001574E4">
        <w:rPr>
          <w:lang w:val="en-US"/>
        </w:rPr>
        <w:t>2</w:t>
      </w:r>
      <w:r w:rsidRPr="001574E4">
        <w:t xml:space="preserve"> % от заложените в Закона за бюджета на държавното обществено осигуряване за 2017 г. (ЗБДОО) 5 652,0 млн. лева</w:t>
      </w:r>
      <w:r w:rsidRPr="005236CC">
        <w:t>. Най-голям е делът на прих</w:t>
      </w:r>
      <w:r w:rsidR="001574E4" w:rsidRPr="005236CC">
        <w:t>одите от осигурителни вноски (9</w:t>
      </w:r>
      <w:r w:rsidR="001574E4" w:rsidRPr="005236CC">
        <w:rPr>
          <w:lang w:val="en-US"/>
        </w:rPr>
        <w:t>8</w:t>
      </w:r>
      <w:r w:rsidRPr="005236CC">
        <w:t>,</w:t>
      </w:r>
      <w:r w:rsidR="001574E4" w:rsidRPr="005236CC">
        <w:rPr>
          <w:lang w:val="en-US"/>
        </w:rPr>
        <w:t>0</w:t>
      </w:r>
      <w:r w:rsidRPr="005236CC">
        <w:t xml:space="preserve"> % от общите приходи), които за отчетния период са в размер на </w:t>
      </w:r>
      <w:r w:rsidR="001574E4" w:rsidRPr="005236CC">
        <w:rPr>
          <w:lang w:val="en-US"/>
        </w:rPr>
        <w:t>4 331</w:t>
      </w:r>
      <w:r w:rsidRPr="005236CC">
        <w:t>,</w:t>
      </w:r>
      <w:r w:rsidR="001574E4" w:rsidRPr="005236CC">
        <w:rPr>
          <w:lang w:val="en-US"/>
        </w:rPr>
        <w:t>0</w:t>
      </w:r>
      <w:r w:rsidRPr="005236CC">
        <w:t xml:space="preserve"> млн. лв., </w:t>
      </w:r>
      <w:r w:rsidR="001574E4" w:rsidRPr="005236CC">
        <w:rPr>
          <w:lang w:val="en-US"/>
        </w:rPr>
        <w:t>77,1</w:t>
      </w:r>
      <w:r w:rsidRPr="005236CC">
        <w:t xml:space="preserve"> % от заложените в ЗБДОО за 2017 година. </w:t>
      </w:r>
      <w:r w:rsidR="005236CC" w:rsidRPr="005236CC">
        <w:t xml:space="preserve">Съпоставени с деветмесечието на 2016 г. приходите по бюджета на ДОО нарастват с </w:t>
      </w:r>
      <w:r w:rsidR="00A46E63" w:rsidRPr="005236CC">
        <w:rPr>
          <w:bCs/>
          <w:lang w:val="en-US"/>
        </w:rPr>
        <w:t>558</w:t>
      </w:r>
      <w:r w:rsidR="00A46E63" w:rsidRPr="005236CC">
        <w:rPr>
          <w:bCs/>
        </w:rPr>
        <w:t>,</w:t>
      </w:r>
      <w:r w:rsidR="00A46E63" w:rsidRPr="005236CC">
        <w:rPr>
          <w:bCs/>
          <w:lang w:val="en-US"/>
        </w:rPr>
        <w:t>9</w:t>
      </w:r>
      <w:r w:rsidR="001574E4" w:rsidRPr="005236CC">
        <w:rPr>
          <w:bCs/>
        </w:rPr>
        <w:t xml:space="preserve">  млн.</w:t>
      </w:r>
      <w:r w:rsidR="005236CC">
        <w:rPr>
          <w:bCs/>
          <w:lang w:val="en-US"/>
        </w:rPr>
        <w:t xml:space="preserve"> </w:t>
      </w:r>
      <w:r w:rsidR="001574E4" w:rsidRPr="005236CC">
        <w:rPr>
          <w:bCs/>
        </w:rPr>
        <w:t xml:space="preserve">лв. </w:t>
      </w:r>
      <w:r w:rsidR="005236CC" w:rsidRPr="005236CC">
        <w:rPr>
          <w:bCs/>
          <w:lang w:val="en-US"/>
        </w:rPr>
        <w:t>(</w:t>
      </w:r>
      <w:r w:rsidR="001574E4" w:rsidRPr="005236CC">
        <w:rPr>
          <w:bCs/>
        </w:rPr>
        <w:t>1</w:t>
      </w:r>
      <w:r w:rsidR="00A46E63" w:rsidRPr="005236CC">
        <w:rPr>
          <w:bCs/>
          <w:lang w:val="en-US"/>
        </w:rPr>
        <w:t>4</w:t>
      </w:r>
      <w:r w:rsidR="001574E4" w:rsidRPr="005236CC">
        <w:rPr>
          <w:bCs/>
        </w:rPr>
        <w:t>,</w:t>
      </w:r>
      <w:r w:rsidR="00A46E63" w:rsidRPr="005236CC">
        <w:rPr>
          <w:bCs/>
          <w:lang w:val="en-US"/>
        </w:rPr>
        <w:t>5</w:t>
      </w:r>
      <w:r w:rsidR="005236CC" w:rsidRPr="005236CC">
        <w:rPr>
          <w:bCs/>
        </w:rPr>
        <w:t xml:space="preserve"> </w:t>
      </w:r>
      <w:r w:rsidR="001574E4" w:rsidRPr="005236CC">
        <w:rPr>
          <w:bCs/>
        </w:rPr>
        <w:t>%</w:t>
      </w:r>
      <w:r w:rsidR="005236CC" w:rsidRPr="005236CC">
        <w:rPr>
          <w:bCs/>
          <w:lang w:val="en-US"/>
        </w:rPr>
        <w:t>).</w:t>
      </w:r>
      <w:r w:rsidR="001574E4" w:rsidRPr="005236CC">
        <w:rPr>
          <w:bCs/>
        </w:rPr>
        <w:t xml:space="preserve"> Върху състоянието на приходите през 2017 г. оказват</w:t>
      </w:r>
      <w:r w:rsidR="005236CC" w:rsidRPr="005236CC">
        <w:rPr>
          <w:bCs/>
        </w:rPr>
        <w:t xml:space="preserve"> влияние</w:t>
      </w:r>
      <w:r w:rsidR="001574E4" w:rsidRPr="005236CC">
        <w:rPr>
          <w:bCs/>
        </w:rPr>
        <w:t xml:space="preserve"> следните основни фактори</w:t>
      </w:r>
      <w:r w:rsidR="001574E4" w:rsidRPr="00A46E63">
        <w:rPr>
          <w:bCs/>
        </w:rPr>
        <w:t>:</w:t>
      </w:r>
    </w:p>
    <w:p w:rsidR="006705D9" w:rsidRPr="00A46E63" w:rsidRDefault="006705D9" w:rsidP="006705D9">
      <w:pPr>
        <w:numPr>
          <w:ilvl w:val="0"/>
          <w:numId w:val="21"/>
        </w:numPr>
        <w:tabs>
          <w:tab w:val="num" w:pos="1499"/>
          <w:tab w:val="num" w:pos="2148"/>
        </w:tabs>
        <w:spacing w:after="120"/>
        <w:ind w:firstLine="567"/>
        <w:jc w:val="both"/>
      </w:pPr>
      <w:r w:rsidRPr="00A46E63">
        <w:t>увеличение на осигурителната вноска за фонд „Пенсии” с един процентен пункт от 1 януари 2017 г. – на 18,8 на сто за родените преди 1 януари 1960 г. и на 13,8 на сто за лицата родени след 31 декември 1959 г.;</w:t>
      </w:r>
    </w:p>
    <w:p w:rsidR="006705D9" w:rsidRPr="00A46E63" w:rsidRDefault="006705D9" w:rsidP="006705D9">
      <w:pPr>
        <w:numPr>
          <w:ilvl w:val="0"/>
          <w:numId w:val="21"/>
        </w:numPr>
        <w:tabs>
          <w:tab w:val="num" w:pos="1499"/>
          <w:tab w:val="num" w:pos="2148"/>
        </w:tabs>
        <w:spacing w:after="120"/>
        <w:ind w:firstLine="567"/>
        <w:jc w:val="both"/>
      </w:pPr>
      <w:r w:rsidRPr="00A46E63">
        <w:t>увеличени</w:t>
      </w:r>
      <w:r w:rsidR="004E7034" w:rsidRPr="00A46E63">
        <w:t>е на</w:t>
      </w:r>
      <w:r w:rsidRPr="00A46E63">
        <w:t xml:space="preserve"> размер</w:t>
      </w:r>
      <w:r w:rsidR="004E7034" w:rsidRPr="00A46E63">
        <w:t>а</w:t>
      </w:r>
      <w:r w:rsidRPr="00A46E63">
        <w:t xml:space="preserve"> на осигурителната вноска за фонд „Пенсии за лицата по чл. 69“ с 20 процентни пункта – на </w:t>
      </w:r>
      <w:r w:rsidRPr="00A46E63">
        <w:rPr>
          <w:lang w:val="ru-RU"/>
        </w:rPr>
        <w:t>60</w:t>
      </w:r>
      <w:r w:rsidRPr="00A46E63">
        <w:t xml:space="preserve">,8 на сто за родените преди 1 януари 1960 г., и на </w:t>
      </w:r>
      <w:r w:rsidRPr="00A46E63">
        <w:rPr>
          <w:lang w:val="ru-RU"/>
        </w:rPr>
        <w:t>55</w:t>
      </w:r>
      <w:r w:rsidRPr="00A46E63">
        <w:t>,8 на сто за лицата родени след 31 декември 1959 г.;</w:t>
      </w:r>
    </w:p>
    <w:p w:rsidR="006705D9" w:rsidRPr="00A46E63" w:rsidRDefault="006705D9" w:rsidP="006705D9">
      <w:pPr>
        <w:numPr>
          <w:ilvl w:val="0"/>
          <w:numId w:val="21"/>
        </w:numPr>
        <w:tabs>
          <w:tab w:val="num" w:pos="1499"/>
          <w:tab w:val="num" w:pos="2148"/>
        </w:tabs>
        <w:spacing w:after="120"/>
        <w:ind w:firstLine="567"/>
        <w:jc w:val="both"/>
      </w:pPr>
      <w:r w:rsidRPr="00A46E63">
        <w:t>нарастване на минималните осигурителни прагове по основните икономически дейности и групи професии средно с 2</w:t>
      </w:r>
      <w:r w:rsidR="004E7034" w:rsidRPr="00A46E63">
        <w:t>,</w:t>
      </w:r>
      <w:r w:rsidRPr="00A46E63">
        <w:t>6 % за 2017 г. в сравнение с 2016 г. Най-ниският минимален осигурителен доход е 460 лв.</w:t>
      </w:r>
      <w:r w:rsidR="004E7034" w:rsidRPr="00A46E63">
        <w:t xml:space="preserve"> -</w:t>
      </w:r>
      <w:r w:rsidRPr="00A46E63">
        <w:t xml:space="preserve"> размерът на минималната работна заплата от началото на 2017 г.</w:t>
      </w:r>
    </w:p>
    <w:p w:rsidR="006705D9" w:rsidRPr="00A46E63" w:rsidRDefault="006705D9" w:rsidP="006705D9">
      <w:pPr>
        <w:spacing w:after="120"/>
        <w:ind w:firstLine="567"/>
        <w:jc w:val="both"/>
        <w:rPr>
          <w:bCs/>
        </w:rPr>
      </w:pPr>
      <w:r w:rsidRPr="00A46E63">
        <w:rPr>
          <w:bCs/>
        </w:rPr>
        <w:t>Отчетените н</w:t>
      </w:r>
      <w:r w:rsidR="00A46E63" w:rsidRPr="00A46E63">
        <w:rPr>
          <w:bCs/>
        </w:rPr>
        <w:t>еданъчни приходи към края на септември</w:t>
      </w:r>
      <w:r w:rsidRPr="00A46E63">
        <w:rPr>
          <w:bCs/>
        </w:rPr>
        <w:t xml:space="preserve"> 2017 г. </w:t>
      </w:r>
      <w:r w:rsidR="00A46E63" w:rsidRPr="00A46E63">
        <w:rPr>
          <w:bCs/>
        </w:rPr>
        <w:t>по бюджета на ДОО възлизат на 88,6 млн. лв., в т.ч. 63,3</w:t>
      </w:r>
      <w:r w:rsidRPr="00A46E63">
        <w:rPr>
          <w:bCs/>
        </w:rPr>
        <w:t xml:space="preserve"> млн. лв. постъпили средства от п</w:t>
      </w:r>
      <w:r w:rsidRPr="00A46E63">
        <w:t xml:space="preserve">рехвърлени </w:t>
      </w:r>
      <w:r w:rsidRPr="00A46E63">
        <w:rPr>
          <w:lang w:val="en-US"/>
        </w:rPr>
        <w:t>(</w:t>
      </w:r>
      <w:r w:rsidRPr="00A46E63">
        <w:t>възстановени</w:t>
      </w:r>
      <w:r w:rsidRPr="00A46E63">
        <w:rPr>
          <w:lang w:val="en-US"/>
        </w:rPr>
        <w:t>)</w:t>
      </w:r>
      <w:r w:rsidRPr="00A46E63">
        <w:t xml:space="preserve"> акумулирани средства от осигурителни вноски.</w:t>
      </w:r>
      <w:r w:rsidRPr="00A46E63">
        <w:rPr>
          <w:bCs/>
        </w:rPr>
        <w:t xml:space="preserve"> </w:t>
      </w:r>
    </w:p>
    <w:p w:rsidR="006705D9" w:rsidRDefault="006705D9" w:rsidP="006705D9">
      <w:pPr>
        <w:tabs>
          <w:tab w:val="num" w:pos="1499"/>
          <w:tab w:val="num" w:pos="2148"/>
        </w:tabs>
        <w:spacing w:after="120"/>
        <w:ind w:firstLine="567"/>
        <w:jc w:val="both"/>
        <w:rPr>
          <w:lang w:val="en-US"/>
        </w:rPr>
      </w:pPr>
      <w:r w:rsidRPr="00A46E63">
        <w:rPr>
          <w:bCs/>
        </w:rPr>
        <w:t xml:space="preserve">Размерът на извършените </w:t>
      </w:r>
      <w:r w:rsidRPr="00A46E63">
        <w:rPr>
          <w:b/>
          <w:bCs/>
        </w:rPr>
        <w:t xml:space="preserve">разходи </w:t>
      </w:r>
      <w:r w:rsidR="00A46E63" w:rsidRPr="00A46E63">
        <w:rPr>
          <w:bCs/>
        </w:rPr>
        <w:t>към края на месец септември</w:t>
      </w:r>
      <w:r w:rsidRPr="00A46E63">
        <w:rPr>
          <w:bCs/>
        </w:rPr>
        <w:t xml:space="preserve"> 2017 г. по бюджета на ДОО е</w:t>
      </w:r>
      <w:r w:rsidR="00A46E63" w:rsidRPr="00A46E63">
        <w:rPr>
          <w:bCs/>
        </w:rPr>
        <w:t xml:space="preserve"> 7 778,3 млн. лв., което представлява 75,0</w:t>
      </w:r>
      <w:r w:rsidR="00E97A65">
        <w:rPr>
          <w:bCs/>
        </w:rPr>
        <w:t xml:space="preserve"> % от предвидените</w:t>
      </w:r>
      <w:r w:rsidRPr="00A46E63">
        <w:rPr>
          <w:bCs/>
        </w:rPr>
        <w:t xml:space="preserve"> в ЗБДОО за 2017 г. средства. </w:t>
      </w:r>
      <w:r w:rsidRPr="00266282">
        <w:rPr>
          <w:bCs/>
        </w:rPr>
        <w:t>Спрямо същия период на миналата година, общо разходите</w:t>
      </w:r>
      <w:r w:rsidR="00E97A65">
        <w:rPr>
          <w:bCs/>
        </w:rPr>
        <w:t xml:space="preserve"> по бюджета на ДОО са с</w:t>
      </w:r>
      <w:r w:rsidR="00266282" w:rsidRPr="00266282">
        <w:rPr>
          <w:bCs/>
        </w:rPr>
        <w:t xml:space="preserve"> 224,5 млн. лв. (3,0</w:t>
      </w:r>
      <w:r w:rsidRPr="00266282">
        <w:rPr>
          <w:bCs/>
        </w:rPr>
        <w:t xml:space="preserve"> %) повече. От структурна гледна точка с най-голям относителен дял в общите разходи са разходите за пенсии и обезщетенията и помощите изплащани на основание Кодекса за социално осигуряване – общо </w:t>
      </w:r>
      <w:r w:rsidR="00266282" w:rsidRPr="00266282">
        <w:rPr>
          <w:bCs/>
        </w:rPr>
        <w:t>7 727,2</w:t>
      </w:r>
      <w:r w:rsidRPr="00266282">
        <w:rPr>
          <w:bCs/>
        </w:rPr>
        <w:t xml:space="preserve"> млн. лв</w:t>
      </w:r>
      <w:r w:rsidR="00266282" w:rsidRPr="00266282">
        <w:rPr>
          <w:bCs/>
        </w:rPr>
        <w:t>., или 99,3</w:t>
      </w:r>
      <w:r w:rsidRPr="00266282">
        <w:rPr>
          <w:bCs/>
        </w:rPr>
        <w:t xml:space="preserve"> % от общия размер на разходите за отчетния период.</w:t>
      </w:r>
      <w:r w:rsidRPr="008B1B4D">
        <w:rPr>
          <w:bCs/>
          <w:color w:val="0070C0"/>
        </w:rPr>
        <w:t xml:space="preserve"> </w:t>
      </w:r>
      <w:r w:rsidRPr="00266282">
        <w:rPr>
          <w:bCs/>
        </w:rPr>
        <w:t xml:space="preserve">Отчетените разходи за </w:t>
      </w:r>
      <w:r w:rsidRPr="00266282">
        <w:rPr>
          <w:b/>
          <w:bCs/>
        </w:rPr>
        <w:t>пенсии</w:t>
      </w:r>
      <w:r w:rsidR="00266282" w:rsidRPr="00266282">
        <w:rPr>
          <w:bCs/>
        </w:rPr>
        <w:t xml:space="preserve"> по бюджета на ДОО към 30.09.2017 г. възлизат на 6 658,6</w:t>
      </w:r>
      <w:r w:rsidRPr="00266282">
        <w:rPr>
          <w:bCs/>
        </w:rPr>
        <w:t> млн. лв., което е с</w:t>
      </w:r>
      <w:r w:rsidR="00D25588" w:rsidRPr="00266282">
        <w:rPr>
          <w:bCs/>
        </w:rPr>
        <w:t>ъс</w:t>
      </w:r>
      <w:r w:rsidR="00266282" w:rsidRPr="00266282">
        <w:rPr>
          <w:bCs/>
        </w:rPr>
        <w:t xml:space="preserve"> 181,0</w:t>
      </w:r>
      <w:r w:rsidRPr="00266282">
        <w:rPr>
          <w:bCs/>
        </w:rPr>
        <w:t xml:space="preserve"> млн. лв. повече спрямо </w:t>
      </w:r>
      <w:r w:rsidR="00266282" w:rsidRPr="00266282">
        <w:rPr>
          <w:bCs/>
        </w:rPr>
        <w:t>месец септември</w:t>
      </w:r>
      <w:r w:rsidRPr="00266282">
        <w:rPr>
          <w:bCs/>
        </w:rPr>
        <w:t xml:space="preserve"> 2016 г. </w:t>
      </w:r>
      <w:r w:rsidRPr="000B6736">
        <w:t xml:space="preserve">Отчетените разходи за </w:t>
      </w:r>
      <w:r w:rsidRPr="000B6736">
        <w:rPr>
          <w:b/>
        </w:rPr>
        <w:t>краткосрочни обезщетения и помощи по КСО</w:t>
      </w:r>
      <w:r w:rsidR="00266282" w:rsidRPr="000B6736">
        <w:t xml:space="preserve"> са в размер на </w:t>
      </w:r>
      <w:r w:rsidR="00E97A65">
        <w:rPr>
          <w:lang w:val="en-US"/>
        </w:rPr>
        <w:t xml:space="preserve">1 </w:t>
      </w:r>
      <w:r w:rsidR="000B6736">
        <w:t>068</w:t>
      </w:r>
      <w:r w:rsidR="000B6736">
        <w:rPr>
          <w:color w:val="0070C0"/>
        </w:rPr>
        <w:t>,</w:t>
      </w:r>
      <w:r w:rsidR="000B6736" w:rsidRPr="000B6736">
        <w:t>6</w:t>
      </w:r>
      <w:r w:rsidRPr="000B6736">
        <w:t xml:space="preserve"> млн. лева. Спрямо същия период на миналата година изплат</w:t>
      </w:r>
      <w:r w:rsidR="000B6736" w:rsidRPr="000B6736">
        <w:t>ените обезщетения по КСО са с 66,1 млн. лв. (6,6</w:t>
      </w:r>
      <w:r w:rsidRPr="000B6736">
        <w:t xml:space="preserve"> %) повече.</w:t>
      </w:r>
    </w:p>
    <w:p w:rsidR="006705D9" w:rsidRPr="000B6736" w:rsidRDefault="006705D9" w:rsidP="006705D9">
      <w:pPr>
        <w:numPr>
          <w:ilvl w:val="1"/>
          <w:numId w:val="6"/>
        </w:numPr>
        <w:spacing w:after="120"/>
        <w:jc w:val="both"/>
        <w:rPr>
          <w:b/>
          <w:bCs/>
        </w:rPr>
      </w:pPr>
      <w:r w:rsidRPr="000B6736">
        <w:rPr>
          <w:b/>
          <w:bCs/>
        </w:rPr>
        <w:t>Национална здравноосигурителна каса</w:t>
      </w:r>
    </w:p>
    <w:p w:rsidR="006705D9" w:rsidRPr="00123857" w:rsidRDefault="006705D9" w:rsidP="006705D9">
      <w:pPr>
        <w:pStyle w:val="BodyText"/>
        <w:spacing w:after="120"/>
        <w:ind w:firstLine="567"/>
      </w:pPr>
      <w:r w:rsidRPr="00123857">
        <w:t xml:space="preserve">Общият размер на събраните </w:t>
      </w:r>
      <w:r w:rsidRPr="005236CC">
        <w:rPr>
          <w:b/>
        </w:rPr>
        <w:t>приходи</w:t>
      </w:r>
      <w:r w:rsidRPr="00123857">
        <w:t xml:space="preserve"> по бюджета на</w:t>
      </w:r>
      <w:r w:rsidR="004B6FD0" w:rsidRPr="00123857">
        <w:t xml:space="preserve"> НЗОК към 30.09.</w:t>
      </w:r>
      <w:r w:rsidR="00123857" w:rsidRPr="00123857">
        <w:t>2017 г. възлиза на 1 778,5 млн. лв., което представлява 77,5</w:t>
      </w:r>
      <w:r w:rsidRPr="00123857">
        <w:t xml:space="preserve"> % от предвидените със Закона за бюджета на НЗОК (ЗБНЗОК) за 2017 г. – 2 294,7 млн. лева. Постъпленията от здравноосигур</w:t>
      </w:r>
      <w:r w:rsidR="00123857" w:rsidRPr="00123857">
        <w:t>ителни вноски са в размер на 1 764,7</w:t>
      </w:r>
      <w:r w:rsidRPr="00123857">
        <w:t xml:space="preserve"> млн. лв.,</w:t>
      </w:r>
      <w:r w:rsidR="00123857" w:rsidRPr="00123857">
        <w:t xml:space="preserve"> </w:t>
      </w:r>
      <w:r w:rsidR="005236CC">
        <w:t xml:space="preserve">което представлява </w:t>
      </w:r>
      <w:r w:rsidR="00123857" w:rsidRPr="00123857">
        <w:t>77,4</w:t>
      </w:r>
      <w:r w:rsidRPr="00123857">
        <w:t xml:space="preserve"> % изпълнение на утвърдените със ЗБНЗОК за 2017 г. средства в размер на 2 279,7 млн. лева. Събраните неданъчни приходи </w:t>
      </w:r>
      <w:r w:rsidR="00123857" w:rsidRPr="00123857">
        <w:t>към 30.09.2017 г. са 13,8 млн. лв., 92,0</w:t>
      </w:r>
      <w:r w:rsidRPr="00123857">
        <w:t xml:space="preserve"> % от заложените в ЗБНЗОК за 2017 г., като основната част от тях са приходи от глоби и санкции. </w:t>
      </w:r>
    </w:p>
    <w:p w:rsidR="006705D9" w:rsidRPr="006477E9" w:rsidRDefault="006705D9" w:rsidP="006705D9">
      <w:pPr>
        <w:pStyle w:val="BodyText"/>
        <w:spacing w:after="120"/>
        <w:ind w:firstLine="567"/>
      </w:pPr>
      <w:r w:rsidRPr="006477E9">
        <w:t>Полученият трансфер от МЗ за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здравнонеосигурени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и за сумите по чл. 37, ал. 6 от Закона за здравн</w:t>
      </w:r>
      <w:r w:rsidR="006477E9" w:rsidRPr="006477E9">
        <w:t>ото осигуряване е в размер на 20,6</w:t>
      </w:r>
      <w:r w:rsidRPr="006477E9">
        <w:t xml:space="preserve"> млн</w:t>
      </w:r>
      <w:r w:rsidR="006477E9" w:rsidRPr="006477E9">
        <w:t>. лв., което представлява 85,7</w:t>
      </w:r>
      <w:r w:rsidRPr="006477E9">
        <w:t xml:space="preserve"> % от заложените със ЗБНЗОК за 2017 г. средства в размер на 24,0 млн. лева. </w:t>
      </w:r>
    </w:p>
    <w:p w:rsidR="006705D9" w:rsidRPr="006477E9" w:rsidRDefault="006477E9" w:rsidP="006705D9">
      <w:pPr>
        <w:pStyle w:val="BodyText"/>
        <w:ind w:firstLine="567"/>
      </w:pPr>
      <w:r w:rsidRPr="006477E9">
        <w:t>Отчетените разходи към 30.09</w:t>
      </w:r>
      <w:r w:rsidR="006705D9" w:rsidRPr="006477E9">
        <w:t>.</w:t>
      </w:r>
      <w:r w:rsidR="00550ED7" w:rsidRPr="006477E9">
        <w:t xml:space="preserve">2017 г. са в размер на </w:t>
      </w:r>
      <w:r w:rsidRPr="006477E9">
        <w:t>2 650,3 млн. лв. и представляват 76,8</w:t>
      </w:r>
      <w:r w:rsidR="006705D9" w:rsidRPr="006477E9">
        <w:t> % от предвидените в ЗБНЗОК за 2017 г. 3 448,8 млн. лева. Най-голям относителен дял (98,</w:t>
      </w:r>
      <w:r w:rsidR="005236CC">
        <w:t>1</w:t>
      </w:r>
      <w:r w:rsidR="006705D9" w:rsidRPr="006477E9">
        <w:t xml:space="preserve"> %) заемат здравноосигурителните плащания, които възлизат на </w:t>
      </w:r>
      <w:r w:rsidRPr="006477E9">
        <w:t>2</w:t>
      </w:r>
      <w:r w:rsidR="008D520B" w:rsidRPr="006477E9">
        <w:t xml:space="preserve"> </w:t>
      </w:r>
      <w:r w:rsidRPr="006477E9">
        <w:t>599,1</w:t>
      </w:r>
      <w:r w:rsidR="006705D9" w:rsidRPr="006477E9">
        <w:t xml:space="preserve"> млн. лева.</w:t>
      </w:r>
      <w:r w:rsidR="006705D9" w:rsidRPr="006364E4">
        <w:t xml:space="preserve"> В </w:t>
      </w:r>
      <w:r w:rsidR="006705D9" w:rsidRPr="006477E9">
        <w:t>отделните направления на здравноосигурителни плащания, изпълнението на бюджета по предварител</w:t>
      </w:r>
      <w:r w:rsidRPr="006477E9">
        <w:t xml:space="preserve">ни данни за деветмесечието на </w:t>
      </w:r>
      <w:r w:rsidR="006705D9" w:rsidRPr="006477E9">
        <w:t xml:space="preserve"> 2017 г. е следното:</w:t>
      </w:r>
    </w:p>
    <w:p w:rsidR="006705D9" w:rsidRPr="006477E9" w:rsidRDefault="006705D9" w:rsidP="006705D9">
      <w:pPr>
        <w:pStyle w:val="BodyText2"/>
        <w:numPr>
          <w:ilvl w:val="0"/>
          <w:numId w:val="18"/>
        </w:numPr>
        <w:tabs>
          <w:tab w:val="num" w:pos="0"/>
          <w:tab w:val="left" w:pos="720"/>
          <w:tab w:val="left" w:pos="1134"/>
        </w:tabs>
        <w:spacing w:after="0" w:line="240" w:lineRule="auto"/>
        <w:ind w:left="0" w:firstLine="709"/>
        <w:jc w:val="both"/>
        <w:rPr>
          <w:bCs/>
        </w:rPr>
      </w:pPr>
      <w:r w:rsidRPr="006477E9">
        <w:rPr>
          <w:b/>
          <w:i/>
        </w:rPr>
        <w:t>Първична извънболнична медицинска помощ</w:t>
      </w:r>
      <w:r w:rsidRPr="006477E9">
        <w:rPr>
          <w:i/>
        </w:rPr>
        <w:t xml:space="preserve"> –</w:t>
      </w:r>
      <w:r w:rsidR="006477E9" w:rsidRPr="006477E9">
        <w:t xml:space="preserve"> 147,0</w:t>
      </w:r>
      <w:r w:rsidRPr="006477E9">
        <w:t xml:space="preserve"> млн. лева;</w:t>
      </w:r>
      <w:r w:rsidRPr="006477E9">
        <w:rPr>
          <w:bCs/>
        </w:rPr>
        <w:t xml:space="preserve"> </w:t>
      </w:r>
    </w:p>
    <w:p w:rsidR="006705D9" w:rsidRPr="006477E9" w:rsidRDefault="006705D9" w:rsidP="006705D9">
      <w:pPr>
        <w:pStyle w:val="BodyText2"/>
        <w:numPr>
          <w:ilvl w:val="0"/>
          <w:numId w:val="18"/>
        </w:numPr>
        <w:tabs>
          <w:tab w:val="num" w:pos="0"/>
          <w:tab w:val="left" w:pos="720"/>
          <w:tab w:val="left" w:pos="1134"/>
        </w:tabs>
        <w:spacing w:after="0" w:line="240" w:lineRule="auto"/>
        <w:ind w:left="0" w:firstLine="709"/>
        <w:jc w:val="both"/>
        <w:rPr>
          <w:i/>
        </w:rPr>
      </w:pPr>
      <w:r w:rsidRPr="006477E9">
        <w:rPr>
          <w:b/>
          <w:i/>
        </w:rPr>
        <w:t xml:space="preserve">Специализирана извънболнична медицинска помощ </w:t>
      </w:r>
      <w:r w:rsidR="006477E9" w:rsidRPr="006477E9">
        <w:t>– 158,0</w:t>
      </w:r>
      <w:r w:rsidRPr="006477E9">
        <w:t> млн. лева;</w:t>
      </w:r>
    </w:p>
    <w:p w:rsidR="006705D9" w:rsidRPr="006477E9" w:rsidRDefault="006705D9" w:rsidP="006705D9">
      <w:pPr>
        <w:pStyle w:val="BodyText2"/>
        <w:numPr>
          <w:ilvl w:val="0"/>
          <w:numId w:val="18"/>
        </w:numPr>
        <w:tabs>
          <w:tab w:val="num" w:pos="0"/>
          <w:tab w:val="left" w:pos="720"/>
          <w:tab w:val="left" w:pos="1134"/>
        </w:tabs>
        <w:spacing w:after="0" w:line="240" w:lineRule="auto"/>
        <w:ind w:left="0" w:firstLine="709"/>
        <w:jc w:val="both"/>
        <w:rPr>
          <w:b/>
        </w:rPr>
      </w:pPr>
      <w:r w:rsidRPr="006477E9">
        <w:rPr>
          <w:b/>
          <w:i/>
        </w:rPr>
        <w:t xml:space="preserve">Дентална помощ – </w:t>
      </w:r>
      <w:r w:rsidR="006477E9" w:rsidRPr="006477E9">
        <w:t>125,7</w:t>
      </w:r>
      <w:r w:rsidRPr="006477E9">
        <w:t xml:space="preserve"> млн. лева;</w:t>
      </w:r>
    </w:p>
    <w:p w:rsidR="006705D9" w:rsidRPr="006477E9" w:rsidRDefault="006705D9" w:rsidP="006705D9">
      <w:pPr>
        <w:pStyle w:val="BodyText2"/>
        <w:numPr>
          <w:ilvl w:val="0"/>
          <w:numId w:val="18"/>
        </w:numPr>
        <w:tabs>
          <w:tab w:val="num" w:pos="0"/>
          <w:tab w:val="left" w:pos="720"/>
          <w:tab w:val="left" w:pos="1134"/>
        </w:tabs>
        <w:spacing w:after="0" w:line="240" w:lineRule="auto"/>
        <w:ind w:left="0" w:firstLine="709"/>
        <w:jc w:val="both"/>
        <w:rPr>
          <w:b/>
          <w:i/>
        </w:rPr>
      </w:pPr>
      <w:r w:rsidRPr="006477E9">
        <w:rPr>
          <w:b/>
          <w:i/>
        </w:rPr>
        <w:t xml:space="preserve">Медико-диагностична дейност – </w:t>
      </w:r>
      <w:r w:rsidR="006477E9" w:rsidRPr="006477E9">
        <w:t>57,7</w:t>
      </w:r>
      <w:r w:rsidRPr="006477E9">
        <w:t xml:space="preserve"> млн. лева;</w:t>
      </w:r>
      <w:r w:rsidRPr="006477E9">
        <w:rPr>
          <w:b/>
          <w:i/>
        </w:rPr>
        <w:t xml:space="preserve"> </w:t>
      </w:r>
    </w:p>
    <w:p w:rsidR="006705D9" w:rsidRPr="003115DE" w:rsidRDefault="006705D9" w:rsidP="006705D9">
      <w:pPr>
        <w:pStyle w:val="BodyText2"/>
        <w:numPr>
          <w:ilvl w:val="0"/>
          <w:numId w:val="18"/>
        </w:numPr>
        <w:tabs>
          <w:tab w:val="num" w:pos="0"/>
          <w:tab w:val="left" w:pos="720"/>
          <w:tab w:val="left" w:pos="1134"/>
        </w:tabs>
        <w:spacing w:after="0" w:line="240" w:lineRule="auto"/>
        <w:ind w:left="0" w:firstLine="709"/>
        <w:jc w:val="both"/>
      </w:pPr>
      <w:r w:rsidRPr="006477E9">
        <w:rPr>
          <w:b/>
          <w:i/>
        </w:rPr>
        <w:t>Лекарствени продукти, медиц</w:t>
      </w:r>
      <w:r w:rsidR="002B5FF6">
        <w:rPr>
          <w:b/>
          <w:i/>
        </w:rPr>
        <w:t>ински изделия и диетични храни</w:t>
      </w:r>
      <w:r w:rsidRPr="006477E9">
        <w:rPr>
          <w:b/>
          <w:i/>
        </w:rPr>
        <w:t xml:space="preserve"> за домашно лечение на територията на страната и за лекарствени продукти за лечение на злокачествени заболявания в условията на болнична медицинска помощ </w:t>
      </w:r>
      <w:r w:rsidRPr="006477E9">
        <w:t>–</w:t>
      </w:r>
      <w:r w:rsidR="003115DE">
        <w:rPr>
          <w:color w:val="0070C0"/>
        </w:rPr>
        <w:t xml:space="preserve"> </w:t>
      </w:r>
      <w:r w:rsidR="003115DE" w:rsidRPr="003115DE">
        <w:t>796,</w:t>
      </w:r>
      <w:r w:rsidR="003115DE">
        <w:t>8</w:t>
      </w:r>
      <w:r w:rsidRPr="003115DE">
        <w:t xml:space="preserve"> млн. лв., в т.ч. </w:t>
      </w:r>
    </w:p>
    <w:p w:rsidR="006705D9" w:rsidRPr="003115DE" w:rsidRDefault="006705D9" w:rsidP="006705D9">
      <w:pPr>
        <w:numPr>
          <w:ilvl w:val="0"/>
          <w:numId w:val="29"/>
        </w:numPr>
        <w:tabs>
          <w:tab w:val="right" w:pos="1134"/>
        </w:tabs>
        <w:spacing w:after="120"/>
        <w:ind w:left="1134" w:hanging="425"/>
        <w:jc w:val="both"/>
      </w:pPr>
      <w:r w:rsidRPr="003115DE">
        <w:t xml:space="preserve">за лекарствени продукти, медицински изделия и диетични храни за домашно лечение </w:t>
      </w:r>
      <w:r w:rsidR="003115DE" w:rsidRPr="003115DE">
        <w:t>на територията на страната – 588,3</w:t>
      </w:r>
      <w:r w:rsidRPr="003115DE">
        <w:t xml:space="preserve"> млн. лв.; </w:t>
      </w:r>
    </w:p>
    <w:p w:rsidR="006705D9" w:rsidRPr="003115DE" w:rsidRDefault="006705D9" w:rsidP="006705D9">
      <w:pPr>
        <w:numPr>
          <w:ilvl w:val="0"/>
          <w:numId w:val="29"/>
        </w:numPr>
        <w:tabs>
          <w:tab w:val="right" w:pos="1134"/>
        </w:tabs>
        <w:spacing w:after="120"/>
        <w:ind w:left="1134" w:hanging="425"/>
        <w:jc w:val="both"/>
      </w:pPr>
      <w:r w:rsidRPr="003115DE">
        <w:t>за лекарствени продукти за лечение на злокачествени заболявания в условията на</w:t>
      </w:r>
      <w:r w:rsidR="003115DE" w:rsidRPr="003115DE">
        <w:t xml:space="preserve"> болнична медицинска помощ – 208,5</w:t>
      </w:r>
      <w:r w:rsidRPr="003115DE">
        <w:t xml:space="preserve"> млн. л</w:t>
      </w:r>
      <w:r w:rsidR="005F0318">
        <w:t>е</w:t>
      </w:r>
      <w:r w:rsidRPr="003115DE">
        <w:t>в</w:t>
      </w:r>
      <w:r w:rsidR="005F0318">
        <w:t>а</w:t>
      </w:r>
      <w:r w:rsidRPr="003115DE">
        <w:t>.</w:t>
      </w:r>
    </w:p>
    <w:p w:rsidR="006705D9" w:rsidRPr="003115DE" w:rsidRDefault="006705D9" w:rsidP="006705D9">
      <w:pPr>
        <w:pStyle w:val="BodyText2"/>
        <w:numPr>
          <w:ilvl w:val="0"/>
          <w:numId w:val="18"/>
        </w:numPr>
        <w:tabs>
          <w:tab w:val="num" w:pos="0"/>
          <w:tab w:val="left" w:pos="720"/>
          <w:tab w:val="left" w:pos="1134"/>
        </w:tabs>
        <w:spacing w:after="0" w:line="240" w:lineRule="auto"/>
        <w:ind w:left="0" w:firstLine="709"/>
        <w:jc w:val="both"/>
      </w:pPr>
      <w:r w:rsidRPr="003115DE">
        <w:rPr>
          <w:b/>
          <w:i/>
        </w:rPr>
        <w:t>Медицински изделия, прилагани в болничната медицинска помощ –</w:t>
      </w:r>
      <w:r w:rsidR="003115DE" w:rsidRPr="003115DE">
        <w:t xml:space="preserve"> 71,2</w:t>
      </w:r>
      <w:r w:rsidRPr="003115DE">
        <w:t xml:space="preserve"> млн. лева;</w:t>
      </w:r>
    </w:p>
    <w:p w:rsidR="006705D9" w:rsidRPr="003115DE" w:rsidRDefault="006705D9" w:rsidP="006705D9">
      <w:pPr>
        <w:pStyle w:val="BodyText2"/>
        <w:numPr>
          <w:ilvl w:val="0"/>
          <w:numId w:val="18"/>
        </w:numPr>
        <w:tabs>
          <w:tab w:val="num" w:pos="0"/>
          <w:tab w:val="left" w:pos="720"/>
          <w:tab w:val="left" w:pos="1134"/>
        </w:tabs>
        <w:spacing w:after="0" w:line="240" w:lineRule="auto"/>
        <w:ind w:left="0" w:firstLine="709"/>
        <w:jc w:val="both"/>
      </w:pPr>
      <w:r w:rsidRPr="003115DE">
        <w:rPr>
          <w:b/>
          <w:i/>
        </w:rPr>
        <w:t>Болнична медицинска помощ –</w:t>
      </w:r>
      <w:r w:rsidR="003115DE" w:rsidRPr="003115DE">
        <w:t xml:space="preserve"> 1 198,5</w:t>
      </w:r>
      <w:r w:rsidRPr="003115DE">
        <w:t xml:space="preserve"> млн. лева.</w:t>
      </w:r>
      <w:r w:rsidRPr="003115DE">
        <w:tab/>
        <w:t xml:space="preserve"> </w:t>
      </w:r>
    </w:p>
    <w:p w:rsidR="006705D9" w:rsidRPr="003115DE" w:rsidRDefault="006705D9" w:rsidP="006705D9">
      <w:pPr>
        <w:pStyle w:val="BodyText2"/>
        <w:numPr>
          <w:ilvl w:val="0"/>
          <w:numId w:val="18"/>
        </w:numPr>
        <w:tabs>
          <w:tab w:val="num" w:pos="0"/>
          <w:tab w:val="left" w:pos="720"/>
          <w:tab w:val="left" w:pos="1134"/>
        </w:tabs>
        <w:spacing w:line="240" w:lineRule="auto"/>
        <w:ind w:left="0" w:firstLine="709"/>
        <w:jc w:val="both"/>
      </w:pPr>
      <w:r w:rsidRPr="003115DE">
        <w:rPr>
          <w:b/>
          <w:i/>
        </w:rPr>
        <w:t xml:space="preserve">Други здравноосигурителни плащания – </w:t>
      </w:r>
      <w:r w:rsidR="003115DE" w:rsidRPr="003115DE">
        <w:t>44,3</w:t>
      </w:r>
      <w:r w:rsidRPr="003115DE">
        <w:t xml:space="preserve"> млн. лева.</w:t>
      </w:r>
    </w:p>
    <w:p w:rsidR="006705D9" w:rsidRPr="003115DE" w:rsidRDefault="006705D9" w:rsidP="006705D9">
      <w:pPr>
        <w:pStyle w:val="BodyText"/>
        <w:spacing w:after="120"/>
        <w:ind w:firstLine="567"/>
      </w:pPr>
      <w:r w:rsidRPr="003115DE">
        <w:t xml:space="preserve">Като здравноосигурителни плащания следва </w:t>
      </w:r>
      <w:r w:rsidR="003115DE" w:rsidRPr="003115DE">
        <w:t>да се третират  и  преведените 60,</w:t>
      </w:r>
      <w:r w:rsidR="005236CC">
        <w:t>4</w:t>
      </w:r>
      <w:r w:rsidRPr="003115DE">
        <w:t xml:space="preserve"> млн. лв. трансфери по договори за извършване на медицински услуги към бюджетни предприятия, в структурата на които има </w:t>
      </w:r>
      <w:r w:rsidR="003115DE" w:rsidRPr="003115DE">
        <w:t xml:space="preserve">болници </w:t>
      </w:r>
      <w:r w:rsidRPr="003115DE">
        <w:t>по чл. 5 от Закона за лечебните заведения. Реално усвоените средства за болнична помощ</w:t>
      </w:r>
      <w:r w:rsidR="003115DE" w:rsidRPr="003115DE">
        <w:t>, вкл. трансферите възлизат на 2 659,</w:t>
      </w:r>
      <w:r w:rsidR="005236CC">
        <w:t>5</w:t>
      </w:r>
      <w:r w:rsidRPr="003115DE">
        <w:t xml:space="preserve"> млн. лева.</w:t>
      </w:r>
    </w:p>
    <w:p w:rsidR="006705D9" w:rsidRPr="003115DE" w:rsidRDefault="006705D9" w:rsidP="006705D9">
      <w:pPr>
        <w:pStyle w:val="BodyText"/>
        <w:spacing w:after="120"/>
        <w:ind w:firstLine="567"/>
      </w:pPr>
      <w:r w:rsidRPr="003115DE">
        <w:t xml:space="preserve">За периода са </w:t>
      </w:r>
      <w:r w:rsidR="003115DE" w:rsidRPr="003115DE">
        <w:t>отчетени плащания в размер на 17,5</w:t>
      </w:r>
      <w:r w:rsidRPr="003115DE">
        <w:t xml:space="preserve"> млн. лв. от предоставения трансфер  от Министерството на здравеопазването за дейности за здравнонеосигурени лица, лекарствени продукти и за потребителска такса.</w:t>
      </w:r>
    </w:p>
    <w:p w:rsidR="006705D9" w:rsidRDefault="006705D9" w:rsidP="006705D9">
      <w:pPr>
        <w:pStyle w:val="BodyText"/>
        <w:spacing w:after="120"/>
        <w:ind w:firstLine="567"/>
      </w:pPr>
      <w:r w:rsidRPr="003115DE">
        <w:t xml:space="preserve">По бюджета на НЗОК за 2017 година са утвърдени 45,4 млн. лв. за административни разходи на институцията, които включват разходите за персонал и за текуща издръжка. </w:t>
      </w:r>
      <w:r w:rsidR="003115DE" w:rsidRPr="007A7176">
        <w:t xml:space="preserve">За деветмесечието са отчетени 31,9 млн. лв., което представлява </w:t>
      </w:r>
      <w:r w:rsidR="007A7176" w:rsidRPr="007A7176">
        <w:t>70</w:t>
      </w:r>
      <w:r w:rsidR="003115DE" w:rsidRPr="007A7176">
        <w:t>,</w:t>
      </w:r>
      <w:r w:rsidR="007A7176" w:rsidRPr="007A7176">
        <w:t>4</w:t>
      </w:r>
      <w:r w:rsidRPr="007A7176">
        <w:t xml:space="preserve"> % от годишния разчет. Усвоените средства за административни разходи заемат 1,2 на сто в структурата на общите разходи за отчетния период.</w:t>
      </w:r>
    </w:p>
    <w:p w:rsidR="007A7176" w:rsidRPr="00D61811" w:rsidRDefault="007A7176" w:rsidP="007A7176">
      <w:pPr>
        <w:pStyle w:val="Heading1"/>
        <w:spacing w:after="120"/>
        <w:ind w:right="-108" w:firstLine="360"/>
        <w:jc w:val="both"/>
        <w:rPr>
          <w:sz w:val="24"/>
        </w:rPr>
      </w:pPr>
      <w:r>
        <w:rPr>
          <w:sz w:val="24"/>
          <w:lang w:val="en-US"/>
        </w:rPr>
        <w:t xml:space="preserve">4.2 </w:t>
      </w:r>
      <w:r w:rsidRPr="00D61811">
        <w:rPr>
          <w:sz w:val="24"/>
        </w:rPr>
        <w:t>Общински бюджети</w:t>
      </w:r>
    </w:p>
    <w:p w:rsidR="007A7176" w:rsidRPr="00D61811" w:rsidRDefault="007A7176" w:rsidP="007A7176">
      <w:pPr>
        <w:numPr>
          <w:ilvl w:val="0"/>
          <w:numId w:val="8"/>
        </w:numPr>
        <w:tabs>
          <w:tab w:val="num" w:pos="540"/>
        </w:tabs>
        <w:spacing w:after="200" w:line="276" w:lineRule="auto"/>
        <w:jc w:val="both"/>
        <w:rPr>
          <w:b/>
        </w:rPr>
      </w:pPr>
      <w:r w:rsidRPr="00D61811">
        <w:rPr>
          <w:b/>
        </w:rPr>
        <w:t>Приходи</w:t>
      </w:r>
    </w:p>
    <w:p w:rsidR="007A7176" w:rsidRPr="00B62AC2" w:rsidRDefault="007A7176" w:rsidP="007A7176">
      <w:pPr>
        <w:ind w:firstLine="567"/>
        <w:jc w:val="both"/>
        <w:rPr>
          <w:b/>
        </w:rPr>
      </w:pPr>
      <w:r w:rsidRPr="00D61811">
        <w:t>Собствените приходи по бюджетите на общините към 30.09.201</w:t>
      </w:r>
      <w:r w:rsidRPr="00D61811">
        <w:rPr>
          <w:lang w:val="en-US"/>
        </w:rPr>
        <w:t>7</w:t>
      </w:r>
      <w:r w:rsidRPr="00D61811">
        <w:t xml:space="preserve"> г. са в размер на </w:t>
      </w:r>
      <w:r w:rsidRPr="00CB3B90">
        <w:t>1 6</w:t>
      </w:r>
      <w:r w:rsidRPr="00CB3B90">
        <w:rPr>
          <w:lang w:val="en-US"/>
        </w:rPr>
        <w:t>78</w:t>
      </w:r>
      <w:r w:rsidRPr="00CB3B90">
        <w:t>,</w:t>
      </w:r>
      <w:r w:rsidR="00136AF6">
        <w:rPr>
          <w:lang w:val="en-US"/>
        </w:rPr>
        <w:t>7</w:t>
      </w:r>
      <w:r w:rsidRPr="00CB3B90">
        <w:t xml:space="preserve"> млн. лв., което представлява </w:t>
      </w:r>
      <w:r w:rsidRPr="00CB3B90">
        <w:rPr>
          <w:lang w:val="en-US"/>
        </w:rPr>
        <w:t>79</w:t>
      </w:r>
      <w:r w:rsidRPr="00CB3B90">
        <w:t>,</w:t>
      </w:r>
      <w:r w:rsidRPr="00CB3B90">
        <w:rPr>
          <w:lang w:val="en-US"/>
        </w:rPr>
        <w:t>7</w:t>
      </w:r>
      <w:r w:rsidRPr="00CB3B90">
        <w:t> % от разчетените към ЗДБРБ за 201</w:t>
      </w:r>
      <w:r w:rsidRPr="00CB3B90">
        <w:rPr>
          <w:lang w:val="en-US"/>
        </w:rPr>
        <w:t>7</w:t>
      </w:r>
      <w:r w:rsidRPr="00CB3B90">
        <w:t xml:space="preserve"> г. постъпления в размер на 2 106</w:t>
      </w:r>
      <w:r w:rsidRPr="00CB3B90">
        <w:rPr>
          <w:lang w:val="en-US"/>
        </w:rPr>
        <w:t>,5</w:t>
      </w:r>
      <w:r w:rsidRPr="00CB3B90">
        <w:t xml:space="preserve"> млн. лева. Съпоставени с деветмесечието на 201</w:t>
      </w:r>
      <w:r w:rsidRPr="00CB3B90">
        <w:rPr>
          <w:lang w:val="en-US"/>
        </w:rPr>
        <w:t>6</w:t>
      </w:r>
      <w:r w:rsidRPr="00CB3B90">
        <w:t xml:space="preserve"> г. приходите нарастват с </w:t>
      </w:r>
      <w:r w:rsidRPr="00CB3B90">
        <w:rPr>
          <w:lang w:val="en-US"/>
        </w:rPr>
        <w:t>3</w:t>
      </w:r>
      <w:r w:rsidRPr="00CB3B90">
        <w:t>,</w:t>
      </w:r>
      <w:r w:rsidRPr="00CB3B90">
        <w:rPr>
          <w:lang w:val="en-US"/>
        </w:rPr>
        <w:t>6</w:t>
      </w:r>
      <w:r w:rsidRPr="00CB3B90">
        <w:t xml:space="preserve"> % </w:t>
      </w:r>
      <w:r w:rsidRPr="00CB3B90">
        <w:rPr>
          <w:lang w:val="en-US"/>
        </w:rPr>
        <w:t>(57,9</w:t>
      </w:r>
      <w:r w:rsidRPr="00CB3B90">
        <w:t xml:space="preserve"> млн. лв.</w:t>
      </w:r>
      <w:r w:rsidRPr="00CB3B90">
        <w:rPr>
          <w:lang w:val="en-US"/>
        </w:rPr>
        <w:t>)</w:t>
      </w:r>
      <w:r w:rsidRPr="00CB3B90">
        <w:t xml:space="preserve">. </w:t>
      </w:r>
      <w:r w:rsidRPr="00CB3B90">
        <w:rPr>
          <w:i/>
        </w:rPr>
        <w:t>Данъчните приходи</w:t>
      </w:r>
      <w:r w:rsidRPr="00CB3B90">
        <w:t xml:space="preserve"> по общинските бюджети са в размер на </w:t>
      </w:r>
      <w:r w:rsidRPr="00CB3B90">
        <w:rPr>
          <w:lang w:val="en-US"/>
        </w:rPr>
        <w:t>711</w:t>
      </w:r>
      <w:r w:rsidRPr="00CB3B90">
        <w:t>,</w:t>
      </w:r>
      <w:r w:rsidRPr="00CB3B90">
        <w:rPr>
          <w:lang w:val="en-US"/>
        </w:rPr>
        <w:t>2</w:t>
      </w:r>
      <w:r w:rsidRPr="00CB3B90">
        <w:t xml:space="preserve"> млн. лв. или 8</w:t>
      </w:r>
      <w:r w:rsidRPr="00CB3B90">
        <w:rPr>
          <w:lang w:val="en-US"/>
        </w:rPr>
        <w:t>0</w:t>
      </w:r>
      <w:r w:rsidRPr="00CB3B90">
        <w:t>,</w:t>
      </w:r>
      <w:r w:rsidRPr="00CB3B90">
        <w:rPr>
          <w:lang w:val="en-US"/>
        </w:rPr>
        <w:t>8</w:t>
      </w:r>
      <w:r w:rsidRPr="00CB3B90">
        <w:t> % от годишните разчети към ЗДБРБ за 201</w:t>
      </w:r>
      <w:r w:rsidRPr="00CB3B90">
        <w:rPr>
          <w:lang w:val="en-US"/>
        </w:rPr>
        <w:t>7</w:t>
      </w:r>
      <w:r w:rsidRPr="00CB3B90">
        <w:t xml:space="preserve"> г. </w:t>
      </w:r>
      <w:r w:rsidRPr="00B62AC2">
        <w:t>и нарастват с</w:t>
      </w:r>
      <w:r w:rsidRPr="00B62AC2">
        <w:rPr>
          <w:lang w:val="en-US"/>
        </w:rPr>
        <w:t xml:space="preserve"> 4</w:t>
      </w:r>
      <w:r w:rsidRPr="00B62AC2">
        <w:t>,</w:t>
      </w:r>
      <w:r w:rsidRPr="00B62AC2">
        <w:rPr>
          <w:lang w:val="en-US"/>
        </w:rPr>
        <w:t>4</w:t>
      </w:r>
      <w:r w:rsidRPr="00B62AC2">
        <w:t xml:space="preserve"> % </w:t>
      </w:r>
      <w:r w:rsidRPr="00B62AC2">
        <w:rPr>
          <w:lang w:val="en-US"/>
        </w:rPr>
        <w:t>(30</w:t>
      </w:r>
      <w:r w:rsidRPr="00B62AC2">
        <w:t>,</w:t>
      </w:r>
      <w:r w:rsidRPr="00B62AC2">
        <w:rPr>
          <w:lang w:val="en-US"/>
        </w:rPr>
        <w:t>0</w:t>
      </w:r>
      <w:r w:rsidRPr="00B62AC2">
        <w:t xml:space="preserve"> млн. лв.</w:t>
      </w:r>
      <w:r w:rsidRPr="00B62AC2">
        <w:rPr>
          <w:lang w:val="en-US"/>
        </w:rPr>
        <w:t>)</w:t>
      </w:r>
      <w:r w:rsidRPr="00B62AC2">
        <w:t xml:space="preserve"> спрямо същия период на предходната година. </w:t>
      </w:r>
      <w:r w:rsidRPr="00B62AC2">
        <w:rPr>
          <w:bCs/>
        </w:rPr>
        <w:t xml:space="preserve">От </w:t>
      </w:r>
      <w:r w:rsidRPr="00B62AC2">
        <w:rPr>
          <w:bCs/>
          <w:i/>
        </w:rPr>
        <w:t>имуществени данъци по Закона за местните данъци и такси</w:t>
      </w:r>
      <w:r w:rsidRPr="00B62AC2">
        <w:rPr>
          <w:bCs/>
        </w:rPr>
        <w:t xml:space="preserve"> в местните бюджети към септември 201</w:t>
      </w:r>
      <w:r w:rsidRPr="00B62AC2">
        <w:rPr>
          <w:bCs/>
          <w:lang w:val="en-US"/>
        </w:rPr>
        <w:t>7</w:t>
      </w:r>
      <w:r w:rsidRPr="00B62AC2">
        <w:rPr>
          <w:bCs/>
        </w:rPr>
        <w:t xml:space="preserve"> г. са постъпили общо 6</w:t>
      </w:r>
      <w:r w:rsidRPr="00B62AC2">
        <w:rPr>
          <w:bCs/>
          <w:lang w:val="en-US"/>
        </w:rPr>
        <w:t>97</w:t>
      </w:r>
      <w:r w:rsidRPr="00B62AC2">
        <w:rPr>
          <w:bCs/>
        </w:rPr>
        <w:t>,</w:t>
      </w:r>
      <w:r w:rsidRPr="00B62AC2">
        <w:rPr>
          <w:bCs/>
          <w:lang w:val="en-US"/>
        </w:rPr>
        <w:t>4</w:t>
      </w:r>
      <w:r w:rsidRPr="00B62AC2">
        <w:rPr>
          <w:bCs/>
        </w:rPr>
        <w:t xml:space="preserve"> млн. лв., което представлява 8</w:t>
      </w:r>
      <w:r w:rsidRPr="00B62AC2">
        <w:rPr>
          <w:bCs/>
          <w:lang w:val="en-US"/>
        </w:rPr>
        <w:t>1</w:t>
      </w:r>
      <w:r w:rsidRPr="00B62AC2">
        <w:rPr>
          <w:bCs/>
        </w:rPr>
        <w:t>,</w:t>
      </w:r>
      <w:r w:rsidRPr="00B62AC2">
        <w:rPr>
          <w:bCs/>
          <w:lang w:val="en-US"/>
        </w:rPr>
        <w:t>0</w:t>
      </w:r>
      <w:r w:rsidRPr="00B62AC2">
        <w:rPr>
          <w:bCs/>
        </w:rPr>
        <w:t xml:space="preserve"> % от годишния разчет, при </w:t>
      </w:r>
      <w:r w:rsidRPr="00B62AC2">
        <w:rPr>
          <w:bCs/>
          <w:lang w:val="en-US"/>
        </w:rPr>
        <w:t>672</w:t>
      </w:r>
      <w:r w:rsidRPr="00B62AC2">
        <w:rPr>
          <w:bCs/>
        </w:rPr>
        <w:t>,</w:t>
      </w:r>
      <w:r w:rsidRPr="00B62AC2">
        <w:rPr>
          <w:bCs/>
          <w:lang w:val="en-US"/>
        </w:rPr>
        <w:t>3</w:t>
      </w:r>
      <w:r w:rsidRPr="00B62AC2">
        <w:rPr>
          <w:bCs/>
        </w:rPr>
        <w:t xml:space="preserve"> млн. лв. за същия период на 201</w:t>
      </w:r>
      <w:r w:rsidRPr="00B62AC2">
        <w:rPr>
          <w:bCs/>
          <w:lang w:val="en-US"/>
        </w:rPr>
        <w:t>6</w:t>
      </w:r>
      <w:r w:rsidRPr="00B62AC2">
        <w:rPr>
          <w:bCs/>
        </w:rPr>
        <w:t xml:space="preserve"> г. С най-значителен дял в приходите от имуществени данъци е данъкът върху недвижимите имоти – 37,</w:t>
      </w:r>
      <w:r w:rsidRPr="00B62AC2">
        <w:rPr>
          <w:bCs/>
          <w:lang w:val="en-US"/>
        </w:rPr>
        <w:t>6</w:t>
      </w:r>
      <w:r w:rsidRPr="00B62AC2">
        <w:rPr>
          <w:bCs/>
        </w:rPr>
        <w:t xml:space="preserve"> %, следват данъка върху превозните средства – 34,</w:t>
      </w:r>
      <w:r w:rsidRPr="00B62AC2">
        <w:rPr>
          <w:bCs/>
          <w:lang w:val="en-US"/>
        </w:rPr>
        <w:t>6</w:t>
      </w:r>
      <w:r w:rsidRPr="00B62AC2">
        <w:rPr>
          <w:bCs/>
        </w:rPr>
        <w:t> %, данъка върху придобиване на имущество по дарения и възмезден начин – 2</w:t>
      </w:r>
      <w:r w:rsidRPr="00B62AC2">
        <w:rPr>
          <w:bCs/>
          <w:lang w:val="en-US"/>
        </w:rPr>
        <w:t>5</w:t>
      </w:r>
      <w:r w:rsidRPr="00B62AC2">
        <w:rPr>
          <w:bCs/>
        </w:rPr>
        <w:t>,4 % и туристически данък – 2,</w:t>
      </w:r>
      <w:r w:rsidRPr="00B62AC2">
        <w:rPr>
          <w:bCs/>
          <w:lang w:val="en-US"/>
        </w:rPr>
        <w:t>4</w:t>
      </w:r>
      <w:r w:rsidRPr="00B62AC2">
        <w:rPr>
          <w:bCs/>
        </w:rPr>
        <w:t xml:space="preserve"> %.</w:t>
      </w:r>
      <w:r w:rsidRPr="00D61811">
        <w:rPr>
          <w:color w:val="4F81BD" w:themeColor="accent1"/>
        </w:rPr>
        <w:t xml:space="preserve"> </w:t>
      </w:r>
      <w:r w:rsidRPr="00B62AC2">
        <w:t xml:space="preserve">През отчетния период по бюджетите на общините са постъпили </w:t>
      </w:r>
      <w:r w:rsidRPr="00B62AC2">
        <w:rPr>
          <w:lang w:val="en-US"/>
        </w:rPr>
        <w:t>13</w:t>
      </w:r>
      <w:r w:rsidRPr="00B62AC2">
        <w:t>,</w:t>
      </w:r>
      <w:r w:rsidRPr="00B62AC2">
        <w:rPr>
          <w:lang w:val="en-US"/>
        </w:rPr>
        <w:t>7</w:t>
      </w:r>
      <w:r w:rsidRPr="00B62AC2">
        <w:t xml:space="preserve"> млн. лв. от </w:t>
      </w:r>
      <w:r w:rsidRPr="00B62AC2">
        <w:rPr>
          <w:i/>
        </w:rPr>
        <w:t>патентен данък</w:t>
      </w:r>
      <w:r w:rsidRPr="00B62AC2">
        <w:t xml:space="preserve"> (7</w:t>
      </w:r>
      <w:r w:rsidRPr="00B62AC2">
        <w:rPr>
          <w:lang w:val="en-US"/>
        </w:rPr>
        <w:t>0</w:t>
      </w:r>
      <w:r w:rsidRPr="00B62AC2">
        <w:t>,</w:t>
      </w:r>
      <w:r w:rsidRPr="00B62AC2">
        <w:rPr>
          <w:lang w:val="en-US"/>
        </w:rPr>
        <w:t>7</w:t>
      </w:r>
      <w:r w:rsidRPr="00B62AC2">
        <w:t xml:space="preserve"> % от годишния разчет). </w:t>
      </w:r>
    </w:p>
    <w:p w:rsidR="007A7176" w:rsidRPr="005506F2" w:rsidRDefault="007A7176" w:rsidP="007A7176">
      <w:pPr>
        <w:tabs>
          <w:tab w:val="center" w:pos="4153"/>
          <w:tab w:val="right" w:pos="8306"/>
        </w:tabs>
        <w:ind w:firstLine="567"/>
        <w:jc w:val="both"/>
        <w:rPr>
          <w:sz w:val="4"/>
          <w:szCs w:val="4"/>
          <w:lang w:eastAsia="bg-BG"/>
        </w:rPr>
      </w:pPr>
      <w:r w:rsidRPr="008E1313">
        <w:rPr>
          <w:lang w:eastAsia="bg-BG"/>
        </w:rPr>
        <w:t xml:space="preserve">Общият размер на </w:t>
      </w:r>
      <w:r w:rsidRPr="008E1313">
        <w:rPr>
          <w:i/>
          <w:lang w:eastAsia="bg-BG"/>
        </w:rPr>
        <w:t>неданъчните приходи</w:t>
      </w:r>
      <w:r w:rsidRPr="008E1313">
        <w:rPr>
          <w:lang w:eastAsia="bg-BG"/>
        </w:rPr>
        <w:t xml:space="preserve"> по местните бюджети към края на деветмесечието на 201</w:t>
      </w:r>
      <w:r w:rsidRPr="008E1313">
        <w:rPr>
          <w:lang w:val="en-US" w:eastAsia="bg-BG"/>
        </w:rPr>
        <w:t>7</w:t>
      </w:r>
      <w:r w:rsidRPr="008E1313">
        <w:rPr>
          <w:lang w:eastAsia="bg-BG"/>
        </w:rPr>
        <w:t xml:space="preserve"> г. е 9</w:t>
      </w:r>
      <w:r w:rsidRPr="008E1313">
        <w:rPr>
          <w:lang w:val="en-US" w:eastAsia="bg-BG"/>
        </w:rPr>
        <w:t>44</w:t>
      </w:r>
      <w:r w:rsidRPr="008E1313">
        <w:rPr>
          <w:lang w:eastAsia="bg-BG"/>
        </w:rPr>
        <w:t>,</w:t>
      </w:r>
      <w:r w:rsidRPr="008E1313">
        <w:rPr>
          <w:lang w:val="en-US" w:eastAsia="bg-BG"/>
        </w:rPr>
        <w:t>5</w:t>
      </w:r>
      <w:r w:rsidRPr="008E1313">
        <w:t xml:space="preserve"> млн. лв. или 7</w:t>
      </w:r>
      <w:r w:rsidRPr="008E1313">
        <w:rPr>
          <w:lang w:val="en-US"/>
        </w:rPr>
        <w:t>8</w:t>
      </w:r>
      <w:r w:rsidRPr="008E1313">
        <w:t>,</w:t>
      </w:r>
      <w:r w:rsidRPr="008E1313">
        <w:rPr>
          <w:lang w:val="en-US"/>
        </w:rPr>
        <w:t>1</w:t>
      </w:r>
      <w:r w:rsidRPr="008E1313">
        <w:t xml:space="preserve"> % от планираните, което е с </w:t>
      </w:r>
      <w:r w:rsidRPr="008E1313">
        <w:rPr>
          <w:lang w:val="en-US"/>
        </w:rPr>
        <w:t>2</w:t>
      </w:r>
      <w:r w:rsidRPr="008E1313">
        <w:t xml:space="preserve">,2 % </w:t>
      </w:r>
      <w:r w:rsidRPr="008E1313">
        <w:rPr>
          <w:lang w:val="en-US"/>
        </w:rPr>
        <w:t>(20</w:t>
      </w:r>
      <w:r w:rsidRPr="008E1313">
        <w:t>,</w:t>
      </w:r>
      <w:r w:rsidRPr="008E1313">
        <w:rPr>
          <w:lang w:val="en-US"/>
        </w:rPr>
        <w:t>1</w:t>
      </w:r>
      <w:r w:rsidRPr="008E1313">
        <w:t xml:space="preserve"> млн. лв.</w:t>
      </w:r>
      <w:r w:rsidRPr="008E1313">
        <w:rPr>
          <w:lang w:val="en-US"/>
        </w:rPr>
        <w:t>)</w:t>
      </w:r>
      <w:r w:rsidRPr="008E1313">
        <w:t xml:space="preserve"> повече спрямо същия период на предходната година.</w:t>
      </w:r>
      <w:r w:rsidRPr="008E1313">
        <w:rPr>
          <w:lang w:eastAsia="bg-BG"/>
        </w:rPr>
        <w:t xml:space="preserve"> </w:t>
      </w:r>
      <w:r w:rsidRPr="007D644C">
        <w:rPr>
          <w:lang w:eastAsia="bg-BG"/>
        </w:rPr>
        <w:t xml:space="preserve">Най-голям относителен дял заемат приходите от общински такси, които възлизат на </w:t>
      </w:r>
      <w:r w:rsidRPr="007D644C">
        <w:rPr>
          <w:lang w:val="en-US" w:eastAsia="bg-BG"/>
        </w:rPr>
        <w:t>610</w:t>
      </w:r>
      <w:r w:rsidRPr="007D644C">
        <w:rPr>
          <w:lang w:eastAsia="bg-BG"/>
        </w:rPr>
        <w:t>,</w:t>
      </w:r>
      <w:r w:rsidRPr="007D644C">
        <w:rPr>
          <w:lang w:val="en-US" w:eastAsia="bg-BG"/>
        </w:rPr>
        <w:t>3</w:t>
      </w:r>
      <w:r w:rsidRPr="007D644C">
        <w:rPr>
          <w:lang w:eastAsia="bg-BG"/>
        </w:rPr>
        <w:t xml:space="preserve"> млн. лв. </w:t>
      </w:r>
      <w:r w:rsidRPr="007D644C">
        <w:rPr>
          <w:lang w:val="en-US" w:eastAsia="bg-BG"/>
        </w:rPr>
        <w:t>(78</w:t>
      </w:r>
      <w:r w:rsidRPr="007D644C">
        <w:rPr>
          <w:lang w:eastAsia="bg-BG"/>
        </w:rPr>
        <w:t>,</w:t>
      </w:r>
      <w:r w:rsidRPr="007D644C">
        <w:rPr>
          <w:lang w:val="en-US" w:eastAsia="bg-BG"/>
        </w:rPr>
        <w:t>4</w:t>
      </w:r>
      <w:r w:rsidRPr="007D644C">
        <w:rPr>
          <w:lang w:eastAsia="bg-BG"/>
        </w:rPr>
        <w:t xml:space="preserve"> % от разчетените за годината</w:t>
      </w:r>
      <w:r w:rsidRPr="007D644C">
        <w:rPr>
          <w:lang w:val="en-US" w:eastAsia="bg-BG"/>
        </w:rPr>
        <w:t>)</w:t>
      </w:r>
      <w:r w:rsidRPr="007D644C">
        <w:rPr>
          <w:lang w:eastAsia="bg-BG"/>
        </w:rPr>
        <w:t>,</w:t>
      </w:r>
      <w:r w:rsidRPr="00D61811">
        <w:rPr>
          <w:color w:val="4F81BD" w:themeColor="accent1"/>
          <w:lang w:eastAsia="bg-BG"/>
        </w:rPr>
        <w:t xml:space="preserve"> </w:t>
      </w:r>
      <w:r w:rsidRPr="008109B9">
        <w:rPr>
          <w:lang w:eastAsia="bg-BG"/>
        </w:rPr>
        <w:t>следват приходите и доходите от собственост – 1</w:t>
      </w:r>
      <w:r w:rsidRPr="008109B9">
        <w:rPr>
          <w:lang w:val="en-US" w:eastAsia="bg-BG"/>
        </w:rPr>
        <w:t>9</w:t>
      </w:r>
      <w:r w:rsidRPr="008109B9">
        <w:rPr>
          <w:lang w:eastAsia="bg-BG"/>
        </w:rPr>
        <w:t>3,</w:t>
      </w:r>
      <w:r w:rsidRPr="008109B9">
        <w:rPr>
          <w:lang w:val="en-US" w:eastAsia="bg-BG"/>
        </w:rPr>
        <w:t>5</w:t>
      </w:r>
      <w:r w:rsidRPr="008109B9">
        <w:rPr>
          <w:lang w:eastAsia="bg-BG"/>
        </w:rPr>
        <w:t xml:space="preserve"> млн. лв. </w:t>
      </w:r>
      <w:r w:rsidRPr="008109B9">
        <w:rPr>
          <w:lang w:val="en-US" w:eastAsia="bg-BG"/>
        </w:rPr>
        <w:t>(</w:t>
      </w:r>
      <w:r w:rsidRPr="008109B9">
        <w:rPr>
          <w:lang w:eastAsia="bg-BG"/>
        </w:rPr>
        <w:t>7</w:t>
      </w:r>
      <w:r w:rsidRPr="008109B9">
        <w:rPr>
          <w:lang w:val="en-US" w:eastAsia="bg-BG"/>
        </w:rPr>
        <w:t>4</w:t>
      </w:r>
      <w:r w:rsidRPr="008109B9">
        <w:rPr>
          <w:lang w:eastAsia="bg-BG"/>
        </w:rPr>
        <w:t>,</w:t>
      </w:r>
      <w:r w:rsidRPr="008109B9">
        <w:rPr>
          <w:lang w:val="en-US" w:eastAsia="bg-BG"/>
        </w:rPr>
        <w:t>1</w:t>
      </w:r>
      <w:r w:rsidRPr="008109B9">
        <w:rPr>
          <w:lang w:eastAsia="bg-BG"/>
        </w:rPr>
        <w:t xml:space="preserve"> % от разчетените за 201</w:t>
      </w:r>
      <w:r w:rsidRPr="008109B9">
        <w:rPr>
          <w:lang w:val="en-US" w:eastAsia="bg-BG"/>
        </w:rPr>
        <w:t>7</w:t>
      </w:r>
      <w:r w:rsidRPr="008109B9">
        <w:rPr>
          <w:lang w:eastAsia="bg-BG"/>
        </w:rPr>
        <w:t xml:space="preserve"> г.</w:t>
      </w:r>
      <w:r w:rsidRPr="008109B9">
        <w:rPr>
          <w:lang w:val="en-US" w:eastAsia="bg-BG"/>
        </w:rPr>
        <w:t>)</w:t>
      </w:r>
      <w:r w:rsidRPr="008109B9">
        <w:rPr>
          <w:lang w:eastAsia="bg-BG"/>
        </w:rPr>
        <w:t>, постъпленията</w:t>
      </w:r>
      <w:r w:rsidRPr="008109B9">
        <w:rPr>
          <w:lang w:val="en-US" w:eastAsia="bg-BG"/>
        </w:rPr>
        <w:t xml:space="preserve"> </w:t>
      </w:r>
      <w:r w:rsidRPr="008109B9">
        <w:rPr>
          <w:lang w:eastAsia="bg-BG"/>
        </w:rPr>
        <w:t xml:space="preserve">от продажба на нефинансови активи – </w:t>
      </w:r>
      <w:r w:rsidRPr="008109B9">
        <w:rPr>
          <w:lang w:val="en-US" w:eastAsia="bg-BG"/>
        </w:rPr>
        <w:t>86</w:t>
      </w:r>
      <w:r w:rsidRPr="008109B9">
        <w:rPr>
          <w:lang w:eastAsia="bg-BG"/>
        </w:rPr>
        <w:t>,</w:t>
      </w:r>
      <w:r w:rsidRPr="008109B9">
        <w:rPr>
          <w:lang w:val="en-US" w:eastAsia="bg-BG"/>
        </w:rPr>
        <w:t>8</w:t>
      </w:r>
      <w:r w:rsidRPr="008109B9">
        <w:rPr>
          <w:lang w:eastAsia="bg-BG"/>
        </w:rPr>
        <w:t xml:space="preserve"> млн. лв. </w:t>
      </w:r>
      <w:r w:rsidRPr="008109B9">
        <w:rPr>
          <w:lang w:val="en-US" w:eastAsia="bg-BG"/>
        </w:rPr>
        <w:t>(85</w:t>
      </w:r>
      <w:r w:rsidRPr="008109B9">
        <w:rPr>
          <w:lang w:eastAsia="bg-BG"/>
        </w:rPr>
        <w:t>,8 % от разчета за годината</w:t>
      </w:r>
      <w:r w:rsidRPr="008109B9">
        <w:rPr>
          <w:lang w:val="en-US" w:eastAsia="bg-BG"/>
        </w:rPr>
        <w:t>)</w:t>
      </w:r>
      <w:r w:rsidRPr="008109B9">
        <w:rPr>
          <w:lang w:eastAsia="bg-BG"/>
        </w:rPr>
        <w:t xml:space="preserve">, </w:t>
      </w:r>
      <w:r w:rsidRPr="005506F2">
        <w:rPr>
          <w:lang w:eastAsia="bg-BG"/>
        </w:rPr>
        <w:t>постъпленията от глоби, санкции и наказателни лихви – 4</w:t>
      </w:r>
      <w:r w:rsidRPr="005506F2">
        <w:rPr>
          <w:lang w:val="en-US" w:eastAsia="bg-BG"/>
        </w:rPr>
        <w:t>8</w:t>
      </w:r>
      <w:r w:rsidRPr="005506F2">
        <w:rPr>
          <w:lang w:eastAsia="bg-BG"/>
        </w:rPr>
        <w:t>,</w:t>
      </w:r>
      <w:r w:rsidRPr="005506F2">
        <w:rPr>
          <w:lang w:val="en-US" w:eastAsia="bg-BG"/>
        </w:rPr>
        <w:t>4</w:t>
      </w:r>
      <w:r w:rsidRPr="005506F2">
        <w:rPr>
          <w:lang w:eastAsia="bg-BG"/>
        </w:rPr>
        <w:t xml:space="preserve"> млн. лв.  </w:t>
      </w:r>
      <w:r w:rsidRPr="005506F2">
        <w:rPr>
          <w:lang w:val="en-US" w:eastAsia="bg-BG"/>
        </w:rPr>
        <w:t>(</w:t>
      </w:r>
      <w:r w:rsidRPr="005506F2">
        <w:rPr>
          <w:lang w:eastAsia="bg-BG"/>
        </w:rPr>
        <w:t>7</w:t>
      </w:r>
      <w:r w:rsidRPr="005506F2">
        <w:rPr>
          <w:lang w:val="en-US" w:eastAsia="bg-BG"/>
        </w:rPr>
        <w:t>1</w:t>
      </w:r>
      <w:r w:rsidRPr="005506F2">
        <w:rPr>
          <w:lang w:eastAsia="bg-BG"/>
        </w:rPr>
        <w:t>,</w:t>
      </w:r>
      <w:r w:rsidRPr="005506F2">
        <w:rPr>
          <w:lang w:val="en-US" w:eastAsia="bg-BG"/>
        </w:rPr>
        <w:t>4</w:t>
      </w:r>
      <w:r w:rsidRPr="005506F2">
        <w:rPr>
          <w:lang w:eastAsia="bg-BG"/>
        </w:rPr>
        <w:t xml:space="preserve"> % от разчета за 201</w:t>
      </w:r>
      <w:r w:rsidRPr="005506F2">
        <w:rPr>
          <w:lang w:val="en-US" w:eastAsia="bg-BG"/>
        </w:rPr>
        <w:t>7</w:t>
      </w:r>
      <w:r w:rsidRPr="005506F2">
        <w:rPr>
          <w:lang w:eastAsia="bg-BG"/>
        </w:rPr>
        <w:t xml:space="preserve"> г.</w:t>
      </w:r>
      <w:r w:rsidRPr="005506F2">
        <w:rPr>
          <w:lang w:val="en-US" w:eastAsia="bg-BG"/>
        </w:rPr>
        <w:t>)</w:t>
      </w:r>
      <w:r w:rsidRPr="005506F2">
        <w:rPr>
          <w:lang w:eastAsia="bg-BG"/>
        </w:rPr>
        <w:t xml:space="preserve"> и приходите от концесии – </w:t>
      </w:r>
      <w:r w:rsidRPr="005506F2">
        <w:rPr>
          <w:lang w:val="en-US" w:eastAsia="bg-BG"/>
        </w:rPr>
        <w:t>42</w:t>
      </w:r>
      <w:r w:rsidRPr="005506F2">
        <w:rPr>
          <w:lang w:eastAsia="bg-BG"/>
        </w:rPr>
        <w:t>,</w:t>
      </w:r>
      <w:r w:rsidRPr="005506F2">
        <w:rPr>
          <w:lang w:val="en-US" w:eastAsia="bg-BG"/>
        </w:rPr>
        <w:t>8</w:t>
      </w:r>
      <w:r w:rsidRPr="005506F2">
        <w:rPr>
          <w:lang w:eastAsia="bg-BG"/>
        </w:rPr>
        <w:t xml:space="preserve"> млн. лв. </w:t>
      </w:r>
      <w:r w:rsidRPr="005506F2">
        <w:rPr>
          <w:lang w:val="en-US" w:eastAsia="bg-BG"/>
        </w:rPr>
        <w:t>(99,4</w:t>
      </w:r>
      <w:r w:rsidRPr="005506F2">
        <w:rPr>
          <w:lang w:eastAsia="bg-BG"/>
        </w:rPr>
        <w:t xml:space="preserve"> % о</w:t>
      </w:r>
      <w:r w:rsidR="00390919">
        <w:rPr>
          <w:lang w:eastAsia="bg-BG"/>
        </w:rPr>
        <w:t>т</w:t>
      </w:r>
      <w:r w:rsidRPr="005506F2">
        <w:rPr>
          <w:lang w:eastAsia="bg-BG"/>
        </w:rPr>
        <w:t xml:space="preserve"> планираните</w:t>
      </w:r>
      <w:r w:rsidRPr="005506F2">
        <w:rPr>
          <w:lang w:val="en-US" w:eastAsia="bg-BG"/>
        </w:rPr>
        <w:t>).</w:t>
      </w:r>
      <w:r w:rsidRPr="005506F2">
        <w:rPr>
          <w:lang w:eastAsia="bg-BG"/>
        </w:rPr>
        <w:t xml:space="preserve"> </w:t>
      </w:r>
    </w:p>
    <w:p w:rsidR="007A7176" w:rsidRPr="005506F2" w:rsidRDefault="007A7176" w:rsidP="007A7176">
      <w:pPr>
        <w:tabs>
          <w:tab w:val="center" w:pos="4153"/>
          <w:tab w:val="right" w:pos="8306"/>
        </w:tabs>
        <w:ind w:firstLine="567"/>
        <w:jc w:val="both"/>
        <w:rPr>
          <w:lang w:eastAsia="bg-BG"/>
        </w:rPr>
      </w:pPr>
      <w:r w:rsidRPr="005506F2">
        <w:rPr>
          <w:lang w:eastAsia="bg-BG"/>
        </w:rPr>
        <w:t xml:space="preserve">През отчетния период по общинските бюджети са постъпили </w:t>
      </w:r>
      <w:r w:rsidRPr="005506F2">
        <w:rPr>
          <w:lang w:val="en-US" w:eastAsia="bg-BG"/>
        </w:rPr>
        <w:t>23</w:t>
      </w:r>
      <w:r w:rsidRPr="005506F2">
        <w:rPr>
          <w:lang w:eastAsia="bg-BG"/>
        </w:rPr>
        <w:t>,</w:t>
      </w:r>
      <w:r w:rsidRPr="005506F2">
        <w:rPr>
          <w:lang w:val="en-US" w:eastAsia="bg-BG"/>
        </w:rPr>
        <w:t>0</w:t>
      </w:r>
      <w:r w:rsidRPr="005506F2">
        <w:rPr>
          <w:lang w:eastAsia="bg-BG"/>
        </w:rPr>
        <w:t xml:space="preserve"> млн. лв. приходи от </w:t>
      </w:r>
      <w:r w:rsidRPr="005506F2">
        <w:rPr>
          <w:i/>
          <w:lang w:eastAsia="bg-BG"/>
        </w:rPr>
        <w:t>помощи</w:t>
      </w:r>
      <w:r w:rsidRPr="005506F2">
        <w:rPr>
          <w:lang w:eastAsia="bg-BG"/>
        </w:rPr>
        <w:t xml:space="preserve"> </w:t>
      </w:r>
      <w:r w:rsidR="00390919">
        <w:rPr>
          <w:lang w:eastAsia="bg-BG"/>
        </w:rPr>
        <w:t>при</w:t>
      </w:r>
      <w:r w:rsidRPr="005506F2">
        <w:rPr>
          <w:lang w:eastAsia="bg-BG"/>
        </w:rPr>
        <w:t xml:space="preserve"> разчетени за годината 16,</w:t>
      </w:r>
      <w:r w:rsidRPr="005506F2">
        <w:rPr>
          <w:lang w:val="en-US" w:eastAsia="bg-BG"/>
        </w:rPr>
        <w:t>3</w:t>
      </w:r>
      <w:r w:rsidRPr="005506F2">
        <w:rPr>
          <w:lang w:eastAsia="bg-BG"/>
        </w:rPr>
        <w:t xml:space="preserve"> млн. лева. </w:t>
      </w:r>
    </w:p>
    <w:p w:rsidR="007A7176" w:rsidRPr="00C22A87" w:rsidRDefault="007A7176" w:rsidP="007A7176">
      <w:pPr>
        <w:numPr>
          <w:ilvl w:val="0"/>
          <w:numId w:val="8"/>
        </w:numPr>
        <w:tabs>
          <w:tab w:val="num" w:pos="540"/>
        </w:tabs>
        <w:spacing w:before="240" w:after="120" w:line="276" w:lineRule="auto"/>
        <w:jc w:val="both"/>
        <w:rPr>
          <w:b/>
        </w:rPr>
      </w:pPr>
      <w:r w:rsidRPr="00C22A87">
        <w:rPr>
          <w:b/>
        </w:rPr>
        <w:t>Разходи</w:t>
      </w:r>
    </w:p>
    <w:p w:rsidR="007A7176" w:rsidRPr="00D61811" w:rsidRDefault="007A7176" w:rsidP="007A7176">
      <w:pPr>
        <w:tabs>
          <w:tab w:val="center" w:pos="4153"/>
          <w:tab w:val="right" w:pos="8306"/>
        </w:tabs>
        <w:spacing w:after="120"/>
        <w:ind w:firstLine="567"/>
        <w:jc w:val="both"/>
        <w:rPr>
          <w:color w:val="4F81BD" w:themeColor="accent1"/>
          <w:lang w:eastAsia="bg-BG"/>
        </w:rPr>
      </w:pPr>
      <w:r w:rsidRPr="00331466">
        <w:rPr>
          <w:lang w:eastAsia="bg-BG"/>
        </w:rPr>
        <w:t>Към 30.09.201</w:t>
      </w:r>
      <w:r w:rsidRPr="00331466">
        <w:rPr>
          <w:lang w:val="en-US" w:eastAsia="bg-BG"/>
        </w:rPr>
        <w:t>7</w:t>
      </w:r>
      <w:r w:rsidRPr="00331466">
        <w:rPr>
          <w:lang w:eastAsia="bg-BG"/>
        </w:rPr>
        <w:t xml:space="preserve"> г. общините са отчели общо разходи в размер на 3 </w:t>
      </w:r>
      <w:r w:rsidRPr="00331466">
        <w:rPr>
          <w:lang w:val="en-US" w:eastAsia="bg-BG"/>
        </w:rPr>
        <w:t>688</w:t>
      </w:r>
      <w:r w:rsidRPr="00331466">
        <w:rPr>
          <w:lang w:eastAsia="bg-BG"/>
        </w:rPr>
        <w:t>,</w:t>
      </w:r>
      <w:r w:rsidRPr="00331466">
        <w:rPr>
          <w:lang w:val="en-US" w:eastAsia="bg-BG"/>
        </w:rPr>
        <w:t>1</w:t>
      </w:r>
      <w:r w:rsidRPr="00331466">
        <w:rPr>
          <w:lang w:eastAsia="bg-BG"/>
        </w:rPr>
        <w:t xml:space="preserve"> млн. лв., които представляват 7</w:t>
      </w:r>
      <w:r w:rsidRPr="00331466">
        <w:rPr>
          <w:lang w:val="en-US" w:eastAsia="bg-BG"/>
        </w:rPr>
        <w:t>5</w:t>
      </w:r>
      <w:r w:rsidRPr="00331466">
        <w:rPr>
          <w:lang w:eastAsia="bg-BG"/>
        </w:rPr>
        <w:t>,</w:t>
      </w:r>
      <w:r w:rsidRPr="00331466">
        <w:rPr>
          <w:lang w:val="en-US" w:eastAsia="bg-BG"/>
        </w:rPr>
        <w:t>3</w:t>
      </w:r>
      <w:r w:rsidRPr="00331466">
        <w:rPr>
          <w:lang w:eastAsia="bg-BG"/>
        </w:rPr>
        <w:t xml:space="preserve"> % от разчетите към ЗДБРБ за 201</w:t>
      </w:r>
      <w:r w:rsidRPr="00331466">
        <w:rPr>
          <w:lang w:val="en-US" w:eastAsia="bg-BG"/>
        </w:rPr>
        <w:t>7</w:t>
      </w:r>
      <w:r w:rsidRPr="00331466">
        <w:rPr>
          <w:lang w:eastAsia="bg-BG"/>
        </w:rPr>
        <w:t xml:space="preserve"> г. Текущите разходи възлизат на 3 </w:t>
      </w:r>
      <w:r w:rsidRPr="00331466">
        <w:rPr>
          <w:lang w:val="en-US" w:eastAsia="bg-BG"/>
        </w:rPr>
        <w:t>344,2</w:t>
      </w:r>
      <w:r w:rsidRPr="00331466">
        <w:rPr>
          <w:lang w:eastAsia="bg-BG"/>
        </w:rPr>
        <w:t xml:space="preserve"> млн. лв. или </w:t>
      </w:r>
      <w:r w:rsidRPr="00331466">
        <w:rPr>
          <w:lang w:val="en-US" w:eastAsia="bg-BG"/>
        </w:rPr>
        <w:t>81</w:t>
      </w:r>
      <w:r w:rsidRPr="00331466">
        <w:rPr>
          <w:lang w:eastAsia="bg-BG"/>
        </w:rPr>
        <w:t>,</w:t>
      </w:r>
      <w:r w:rsidRPr="00331466">
        <w:rPr>
          <w:lang w:val="en-US" w:eastAsia="bg-BG"/>
        </w:rPr>
        <w:t>1</w:t>
      </w:r>
      <w:r w:rsidRPr="00331466">
        <w:rPr>
          <w:lang w:eastAsia="bg-BG"/>
        </w:rPr>
        <w:t> % от годишния разчет. Разходите за персонал (</w:t>
      </w:r>
      <w:r w:rsidRPr="00331466">
        <w:rPr>
          <w:bCs/>
        </w:rPr>
        <w:t>заплати и възнаграждения, други възнаграждения и плащания за персонала и осигурителни вноски)</w:t>
      </w:r>
      <w:r w:rsidRPr="00331466">
        <w:rPr>
          <w:lang w:eastAsia="bg-BG"/>
        </w:rPr>
        <w:t xml:space="preserve"> са в размер на 1 </w:t>
      </w:r>
      <w:r w:rsidRPr="00331466">
        <w:rPr>
          <w:lang w:val="en-US" w:eastAsia="bg-BG"/>
        </w:rPr>
        <w:t>849</w:t>
      </w:r>
      <w:r w:rsidRPr="00331466">
        <w:rPr>
          <w:lang w:eastAsia="bg-BG"/>
        </w:rPr>
        <w:t>,</w:t>
      </w:r>
      <w:r w:rsidRPr="00331466">
        <w:rPr>
          <w:lang w:val="en-US" w:eastAsia="bg-BG"/>
        </w:rPr>
        <w:t>6</w:t>
      </w:r>
      <w:r w:rsidRPr="00331466">
        <w:rPr>
          <w:lang w:eastAsia="bg-BG"/>
        </w:rPr>
        <w:t xml:space="preserve"> </w:t>
      </w:r>
      <w:r w:rsidRPr="00217F61">
        <w:rPr>
          <w:lang w:eastAsia="bg-BG"/>
        </w:rPr>
        <w:t>млн. лв. и заемат най-голям относителен дял в текущите разходи на общините – 5</w:t>
      </w:r>
      <w:r w:rsidRPr="00217F61">
        <w:rPr>
          <w:lang w:val="en-US" w:eastAsia="bg-BG"/>
        </w:rPr>
        <w:t>5</w:t>
      </w:r>
      <w:r w:rsidRPr="00217F61">
        <w:rPr>
          <w:lang w:eastAsia="bg-BG"/>
        </w:rPr>
        <w:t>,</w:t>
      </w:r>
      <w:r w:rsidRPr="00217F61">
        <w:rPr>
          <w:lang w:val="en-US" w:eastAsia="bg-BG"/>
        </w:rPr>
        <w:t>3</w:t>
      </w:r>
      <w:r w:rsidRPr="00217F61">
        <w:rPr>
          <w:lang w:eastAsia="bg-BG"/>
        </w:rPr>
        <w:t xml:space="preserve"> %. Разходите за издръжка </w:t>
      </w:r>
      <w:r w:rsidRPr="00217F61">
        <w:rPr>
          <w:bCs/>
        </w:rPr>
        <w:t>(вкл. разходи за членски внос и участие в нетърговски организации и дейности, платени данъци, такси и административни санкции)</w:t>
      </w:r>
      <w:r w:rsidRPr="00217F61">
        <w:rPr>
          <w:lang w:eastAsia="bg-BG"/>
        </w:rPr>
        <w:t xml:space="preserve"> са в размер на</w:t>
      </w:r>
      <w:r w:rsidRPr="00D61811">
        <w:rPr>
          <w:color w:val="4F81BD" w:themeColor="accent1"/>
          <w:lang w:eastAsia="bg-BG"/>
        </w:rPr>
        <w:t xml:space="preserve"> </w:t>
      </w:r>
      <w:r w:rsidRPr="00217F61">
        <w:rPr>
          <w:lang w:eastAsia="bg-BG"/>
        </w:rPr>
        <w:t>1 </w:t>
      </w:r>
      <w:r w:rsidRPr="00217F61">
        <w:rPr>
          <w:lang w:val="en-US" w:eastAsia="bg-BG"/>
        </w:rPr>
        <w:t>225</w:t>
      </w:r>
      <w:r w:rsidRPr="00217F61">
        <w:rPr>
          <w:lang w:eastAsia="bg-BG"/>
        </w:rPr>
        <w:t>,</w:t>
      </w:r>
      <w:r w:rsidRPr="00217F61">
        <w:rPr>
          <w:lang w:val="en-US" w:eastAsia="bg-BG"/>
        </w:rPr>
        <w:t>5</w:t>
      </w:r>
      <w:r w:rsidRPr="00217F61">
        <w:rPr>
          <w:lang w:eastAsia="bg-BG"/>
        </w:rPr>
        <w:t xml:space="preserve"> млн. лв., </w:t>
      </w:r>
      <w:r w:rsidRPr="00217F61">
        <w:rPr>
          <w:lang w:val="en-US" w:eastAsia="bg-BG"/>
        </w:rPr>
        <w:t>83</w:t>
      </w:r>
      <w:r w:rsidRPr="00217F61">
        <w:rPr>
          <w:lang w:eastAsia="bg-BG"/>
        </w:rPr>
        <w:t>,</w:t>
      </w:r>
      <w:r w:rsidRPr="00217F61">
        <w:rPr>
          <w:lang w:val="en-US" w:eastAsia="bg-BG"/>
        </w:rPr>
        <w:t>3</w:t>
      </w:r>
      <w:r w:rsidRPr="00217F61">
        <w:rPr>
          <w:lang w:eastAsia="bg-BG"/>
        </w:rPr>
        <w:t xml:space="preserve"> % от годишния разчет. Разходите за субсидии са в размер на </w:t>
      </w:r>
      <w:r w:rsidRPr="00217F61">
        <w:rPr>
          <w:lang w:val="en-US" w:eastAsia="bg-BG"/>
        </w:rPr>
        <w:t>122</w:t>
      </w:r>
      <w:r w:rsidRPr="00217F61">
        <w:rPr>
          <w:lang w:eastAsia="bg-BG"/>
        </w:rPr>
        <w:t>,</w:t>
      </w:r>
      <w:r w:rsidRPr="00217F61">
        <w:rPr>
          <w:lang w:val="en-US" w:eastAsia="bg-BG"/>
        </w:rPr>
        <w:t>3</w:t>
      </w:r>
      <w:r w:rsidRPr="00217F61">
        <w:rPr>
          <w:lang w:eastAsia="bg-BG"/>
        </w:rPr>
        <w:t xml:space="preserve"> млн. лева. </w:t>
      </w:r>
      <w:r w:rsidRPr="00217F61">
        <w:rPr>
          <w:rFonts w:eastAsia="Calibri"/>
        </w:rPr>
        <w:t xml:space="preserve">Тук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w:t>
      </w:r>
      <w:r w:rsidRPr="00217F61">
        <w:rPr>
          <w:lang w:eastAsia="bg-BG"/>
        </w:rPr>
        <w:t>Текущите трансфери, обезщетения и помощи за домакинствата са в размер на 1</w:t>
      </w:r>
      <w:r w:rsidRPr="00217F61">
        <w:rPr>
          <w:lang w:val="en-US" w:eastAsia="bg-BG"/>
        </w:rPr>
        <w:t>11</w:t>
      </w:r>
      <w:r w:rsidRPr="00217F61">
        <w:rPr>
          <w:lang w:eastAsia="bg-BG"/>
        </w:rPr>
        <w:t>,</w:t>
      </w:r>
      <w:r w:rsidRPr="00217F61">
        <w:rPr>
          <w:lang w:val="en-US" w:eastAsia="bg-BG"/>
        </w:rPr>
        <w:t>8</w:t>
      </w:r>
      <w:r w:rsidRPr="00217F61">
        <w:rPr>
          <w:lang w:eastAsia="bg-BG"/>
        </w:rPr>
        <w:t xml:space="preserve"> млн. лв., което е 10</w:t>
      </w:r>
      <w:r w:rsidRPr="00217F61">
        <w:rPr>
          <w:lang w:val="en-US" w:eastAsia="bg-BG"/>
        </w:rPr>
        <w:t>6</w:t>
      </w:r>
      <w:r w:rsidRPr="00217F61">
        <w:rPr>
          <w:lang w:eastAsia="bg-BG"/>
        </w:rPr>
        <w:t>,</w:t>
      </w:r>
      <w:r w:rsidRPr="00217F61">
        <w:rPr>
          <w:lang w:val="en-US" w:eastAsia="bg-BG"/>
        </w:rPr>
        <w:t>3</w:t>
      </w:r>
      <w:r w:rsidRPr="00217F61">
        <w:rPr>
          <w:lang w:eastAsia="bg-BG"/>
        </w:rPr>
        <w:t xml:space="preserve"> % спрямо разчетите към ЗДБРБ за 201</w:t>
      </w:r>
      <w:r w:rsidRPr="00217F61">
        <w:rPr>
          <w:lang w:val="en-US" w:eastAsia="bg-BG"/>
        </w:rPr>
        <w:t>7</w:t>
      </w:r>
      <w:r w:rsidRPr="00217F61">
        <w:rPr>
          <w:lang w:eastAsia="bg-BG"/>
        </w:rPr>
        <w:t xml:space="preserve"> г</w:t>
      </w:r>
      <w:r w:rsidR="00AF0F34">
        <w:rPr>
          <w:lang w:eastAsia="bg-BG"/>
        </w:rPr>
        <w:t>одина</w:t>
      </w:r>
      <w:r w:rsidRPr="00217F61">
        <w:rPr>
          <w:lang w:eastAsia="bg-BG"/>
        </w:rPr>
        <w:t xml:space="preserve">.  </w:t>
      </w:r>
    </w:p>
    <w:p w:rsidR="007A7176" w:rsidRPr="00D61811" w:rsidRDefault="007A7176" w:rsidP="007A7176">
      <w:pPr>
        <w:tabs>
          <w:tab w:val="center" w:pos="4153"/>
          <w:tab w:val="right" w:pos="8306"/>
        </w:tabs>
        <w:ind w:firstLine="567"/>
        <w:jc w:val="both"/>
        <w:rPr>
          <w:color w:val="4F81BD" w:themeColor="accent1"/>
          <w:lang w:eastAsia="bg-BG"/>
        </w:rPr>
      </w:pPr>
      <w:r w:rsidRPr="00217F61">
        <w:rPr>
          <w:lang w:eastAsia="bg-BG"/>
        </w:rPr>
        <w:t xml:space="preserve">Разходите за лихви възлизат на </w:t>
      </w:r>
      <w:r w:rsidRPr="00217F61">
        <w:rPr>
          <w:lang w:val="en-US" w:eastAsia="bg-BG"/>
        </w:rPr>
        <w:t>26</w:t>
      </w:r>
      <w:r w:rsidRPr="00217F61">
        <w:rPr>
          <w:lang w:eastAsia="bg-BG"/>
        </w:rPr>
        <w:t>,</w:t>
      </w:r>
      <w:r w:rsidRPr="00217F61">
        <w:rPr>
          <w:lang w:val="en-US" w:eastAsia="bg-BG"/>
        </w:rPr>
        <w:t>8</w:t>
      </w:r>
      <w:r w:rsidRPr="00217F61">
        <w:rPr>
          <w:lang w:eastAsia="bg-BG"/>
        </w:rPr>
        <w:t xml:space="preserve"> млн. лв.,  </w:t>
      </w:r>
      <w:r w:rsidRPr="00217F61">
        <w:rPr>
          <w:lang w:val="en-US" w:eastAsia="bg-BG"/>
        </w:rPr>
        <w:t>79</w:t>
      </w:r>
      <w:r w:rsidRPr="00217F61">
        <w:rPr>
          <w:lang w:eastAsia="bg-BG"/>
        </w:rPr>
        <w:t>,</w:t>
      </w:r>
      <w:r w:rsidRPr="00217F61">
        <w:rPr>
          <w:lang w:val="en-US" w:eastAsia="bg-BG"/>
        </w:rPr>
        <w:t>1</w:t>
      </w:r>
      <w:r w:rsidRPr="00217F61">
        <w:rPr>
          <w:lang w:eastAsia="bg-BG"/>
        </w:rPr>
        <w:t xml:space="preserve"> % о</w:t>
      </w:r>
      <w:r w:rsidR="00C77886">
        <w:rPr>
          <w:lang w:eastAsia="bg-BG"/>
        </w:rPr>
        <w:t>т</w:t>
      </w:r>
      <w:r w:rsidRPr="00217F61">
        <w:rPr>
          <w:lang w:eastAsia="bg-BG"/>
        </w:rPr>
        <w:t xml:space="preserve"> разчета за 201</w:t>
      </w:r>
      <w:r w:rsidRPr="00217F61">
        <w:rPr>
          <w:lang w:val="en-US" w:eastAsia="bg-BG"/>
        </w:rPr>
        <w:t>7</w:t>
      </w:r>
      <w:r w:rsidRPr="00217F61">
        <w:rPr>
          <w:lang w:eastAsia="bg-BG"/>
        </w:rPr>
        <w:t xml:space="preserve"> година.</w:t>
      </w:r>
      <w:r w:rsidRPr="00D61811">
        <w:rPr>
          <w:color w:val="4F81BD" w:themeColor="accent1"/>
          <w:lang w:eastAsia="bg-BG"/>
        </w:rPr>
        <w:t xml:space="preserve"> </w:t>
      </w:r>
    </w:p>
    <w:p w:rsidR="007A7176" w:rsidRPr="00217F61" w:rsidRDefault="007A7176" w:rsidP="007A7176">
      <w:pPr>
        <w:tabs>
          <w:tab w:val="center" w:pos="4153"/>
          <w:tab w:val="right" w:pos="8306"/>
        </w:tabs>
        <w:ind w:firstLine="567"/>
        <w:jc w:val="both"/>
        <w:rPr>
          <w:lang w:eastAsia="bg-BG"/>
        </w:rPr>
      </w:pPr>
      <w:r w:rsidRPr="00217F61">
        <w:rPr>
          <w:lang w:eastAsia="bg-BG"/>
        </w:rPr>
        <w:t xml:space="preserve">Капиталовите разходи са в размер на </w:t>
      </w:r>
      <w:r w:rsidRPr="00217F61">
        <w:rPr>
          <w:lang w:val="en-US" w:eastAsia="bg-BG"/>
        </w:rPr>
        <w:t>343</w:t>
      </w:r>
      <w:r w:rsidRPr="00217F61">
        <w:rPr>
          <w:lang w:eastAsia="bg-BG"/>
        </w:rPr>
        <w:t>,</w:t>
      </w:r>
      <w:r w:rsidRPr="00217F61">
        <w:rPr>
          <w:lang w:val="en-US" w:eastAsia="bg-BG"/>
        </w:rPr>
        <w:t>9</w:t>
      </w:r>
      <w:r w:rsidRPr="00217F61">
        <w:rPr>
          <w:lang w:eastAsia="bg-BG"/>
        </w:rPr>
        <w:t xml:space="preserve"> млн. лв. или </w:t>
      </w:r>
      <w:r w:rsidRPr="00217F61">
        <w:rPr>
          <w:lang w:val="en-US" w:eastAsia="bg-BG"/>
        </w:rPr>
        <w:t>44</w:t>
      </w:r>
      <w:r w:rsidRPr="00217F61">
        <w:rPr>
          <w:lang w:eastAsia="bg-BG"/>
        </w:rPr>
        <w:t>,</w:t>
      </w:r>
      <w:r w:rsidRPr="00217F61">
        <w:rPr>
          <w:lang w:val="en-US" w:eastAsia="bg-BG"/>
        </w:rPr>
        <w:t>4</w:t>
      </w:r>
      <w:r w:rsidRPr="00217F61">
        <w:rPr>
          <w:lang w:eastAsia="bg-BG"/>
        </w:rPr>
        <w:t xml:space="preserve"> % от разчетите към ЗДБРБ за 201</w:t>
      </w:r>
      <w:r w:rsidRPr="00217F61">
        <w:rPr>
          <w:lang w:val="en-US" w:eastAsia="bg-BG"/>
        </w:rPr>
        <w:t>7</w:t>
      </w:r>
      <w:r w:rsidRPr="00217F61">
        <w:rPr>
          <w:lang w:eastAsia="bg-BG"/>
        </w:rPr>
        <w:t xml:space="preserve"> година.</w:t>
      </w:r>
    </w:p>
    <w:p w:rsidR="007A7176" w:rsidRPr="00217F61" w:rsidRDefault="007A7176" w:rsidP="0009724C">
      <w:pPr>
        <w:tabs>
          <w:tab w:val="center" w:pos="4153"/>
          <w:tab w:val="right" w:pos="8306"/>
        </w:tabs>
        <w:ind w:firstLine="567"/>
        <w:jc w:val="both"/>
        <w:rPr>
          <w:rFonts w:eastAsia="Calibri"/>
        </w:rPr>
      </w:pPr>
      <w:r w:rsidRPr="00217F61">
        <w:rPr>
          <w:rFonts w:eastAsia="Calibri"/>
        </w:rPr>
        <w:t>Общият размер на отчетените разходи за дофинансиране на делегираните от държавата дейности с местни приходи е 1</w:t>
      </w:r>
      <w:r w:rsidRPr="00217F61">
        <w:rPr>
          <w:rFonts w:eastAsia="Calibri"/>
          <w:lang w:val="en-US"/>
        </w:rPr>
        <w:t>1</w:t>
      </w:r>
      <w:r w:rsidRPr="00217F61">
        <w:rPr>
          <w:rFonts w:eastAsia="Calibri"/>
        </w:rPr>
        <w:t>2,</w:t>
      </w:r>
      <w:r w:rsidRPr="00217F61">
        <w:rPr>
          <w:rFonts w:eastAsia="Calibri"/>
          <w:lang w:val="en-US"/>
        </w:rPr>
        <w:t>0</w:t>
      </w:r>
      <w:r w:rsidRPr="00217F61">
        <w:rPr>
          <w:rFonts w:eastAsia="Calibri"/>
        </w:rPr>
        <w:t xml:space="preserve"> млн. лв., от които </w:t>
      </w:r>
      <w:r w:rsidRPr="00217F61">
        <w:rPr>
          <w:rFonts w:eastAsia="Calibri"/>
          <w:lang w:val="en-US"/>
        </w:rPr>
        <w:t>10</w:t>
      </w:r>
      <w:r w:rsidRPr="00217F61">
        <w:rPr>
          <w:rFonts w:eastAsia="Calibri"/>
        </w:rPr>
        <w:t>2,</w:t>
      </w:r>
      <w:r w:rsidRPr="00217F61">
        <w:rPr>
          <w:rFonts w:eastAsia="Calibri"/>
          <w:lang w:val="en-US"/>
        </w:rPr>
        <w:t>9</w:t>
      </w:r>
      <w:r w:rsidRPr="00217F61">
        <w:rPr>
          <w:rFonts w:eastAsia="Calibri"/>
        </w:rPr>
        <w:t xml:space="preserve"> млн. лв. текущи разходи и </w:t>
      </w:r>
      <w:r w:rsidR="0009724C">
        <w:rPr>
          <w:rFonts w:eastAsia="Calibri"/>
          <w:lang w:val="en-US"/>
        </w:rPr>
        <w:t>9</w:t>
      </w:r>
      <w:r w:rsidRPr="00217F61">
        <w:rPr>
          <w:rFonts w:eastAsia="Calibri"/>
        </w:rPr>
        <w:t>,</w:t>
      </w:r>
      <w:r w:rsidRPr="00217F61">
        <w:rPr>
          <w:rFonts w:eastAsia="Calibri"/>
          <w:lang w:val="en-US"/>
        </w:rPr>
        <w:t>1</w:t>
      </w:r>
      <w:r w:rsidRPr="00217F61">
        <w:rPr>
          <w:rFonts w:eastAsia="Calibri"/>
        </w:rPr>
        <w:t xml:space="preserve"> млн.</w:t>
      </w:r>
      <w:r w:rsidR="0009724C">
        <w:rPr>
          <w:rFonts w:eastAsia="Calibri"/>
          <w:lang w:val="en-US"/>
        </w:rPr>
        <w:t> </w:t>
      </w:r>
      <w:r w:rsidRPr="00217F61">
        <w:rPr>
          <w:rFonts w:eastAsia="Calibri"/>
        </w:rPr>
        <w:t>лв. капиталови разходи.</w:t>
      </w:r>
    </w:p>
    <w:p w:rsidR="007A7176" w:rsidRDefault="007A7176" w:rsidP="007A7176">
      <w:pPr>
        <w:tabs>
          <w:tab w:val="center" w:pos="4153"/>
          <w:tab w:val="right" w:pos="8306"/>
        </w:tabs>
        <w:ind w:firstLine="567"/>
        <w:jc w:val="both"/>
        <w:rPr>
          <w:color w:val="4F81BD" w:themeColor="accent1"/>
          <w:lang w:val="en-US" w:eastAsia="bg-BG"/>
        </w:rPr>
      </w:pPr>
    </w:p>
    <w:p w:rsidR="00004226" w:rsidRDefault="00004226" w:rsidP="007A7176">
      <w:pPr>
        <w:tabs>
          <w:tab w:val="center" w:pos="4153"/>
          <w:tab w:val="right" w:pos="8306"/>
        </w:tabs>
        <w:ind w:firstLine="567"/>
        <w:jc w:val="both"/>
        <w:rPr>
          <w:color w:val="4F81BD" w:themeColor="accent1"/>
          <w:lang w:val="en-US" w:eastAsia="bg-BG"/>
        </w:rPr>
      </w:pPr>
    </w:p>
    <w:p w:rsidR="00004226" w:rsidRPr="00004226" w:rsidRDefault="00004226" w:rsidP="007A7176">
      <w:pPr>
        <w:tabs>
          <w:tab w:val="center" w:pos="4153"/>
          <w:tab w:val="right" w:pos="8306"/>
        </w:tabs>
        <w:ind w:firstLine="567"/>
        <w:jc w:val="both"/>
        <w:rPr>
          <w:color w:val="4F81BD" w:themeColor="accent1"/>
          <w:lang w:val="en-US" w:eastAsia="bg-BG"/>
        </w:rPr>
      </w:pPr>
    </w:p>
    <w:p w:rsidR="007A7176" w:rsidRPr="00A21256" w:rsidRDefault="007A7176" w:rsidP="007A7176">
      <w:pPr>
        <w:numPr>
          <w:ilvl w:val="0"/>
          <w:numId w:val="8"/>
        </w:numPr>
        <w:tabs>
          <w:tab w:val="num" w:pos="540"/>
        </w:tabs>
        <w:spacing w:after="120" w:line="276" w:lineRule="auto"/>
        <w:jc w:val="both"/>
        <w:rPr>
          <w:b/>
        </w:rPr>
      </w:pPr>
      <w:r w:rsidRPr="00A21256">
        <w:rPr>
          <w:b/>
        </w:rPr>
        <w:t>Финансиране</w:t>
      </w:r>
    </w:p>
    <w:p w:rsidR="007A7176" w:rsidRPr="005D77AD" w:rsidRDefault="007A7176" w:rsidP="007A7176">
      <w:pPr>
        <w:tabs>
          <w:tab w:val="center" w:pos="4153"/>
          <w:tab w:val="right" w:pos="8306"/>
        </w:tabs>
        <w:spacing w:before="120"/>
        <w:ind w:firstLine="567"/>
        <w:jc w:val="both"/>
        <w:rPr>
          <w:lang w:eastAsia="bg-BG"/>
        </w:rPr>
      </w:pPr>
      <w:r w:rsidRPr="005D77AD">
        <w:t>През деветмесечието на 201</w:t>
      </w:r>
      <w:r w:rsidRPr="005D77AD">
        <w:rPr>
          <w:lang w:val="en-US"/>
        </w:rPr>
        <w:t>7</w:t>
      </w:r>
      <w:r w:rsidRPr="005D77AD">
        <w:t xml:space="preserve"> г. </w:t>
      </w:r>
      <w:r w:rsidRPr="005D77AD">
        <w:rPr>
          <w:i/>
        </w:rPr>
        <w:t>получените</w:t>
      </w:r>
      <w:r w:rsidRPr="005D77AD">
        <w:t xml:space="preserve"> </w:t>
      </w:r>
      <w:r w:rsidRPr="005D77AD">
        <w:rPr>
          <w:i/>
        </w:rPr>
        <w:t>външни заеми</w:t>
      </w:r>
      <w:r w:rsidRPr="005D77AD">
        <w:t xml:space="preserve"> са в размер на </w:t>
      </w:r>
      <w:r w:rsidRPr="005D77AD">
        <w:rPr>
          <w:lang w:val="en-US"/>
        </w:rPr>
        <w:t>28</w:t>
      </w:r>
      <w:r w:rsidRPr="005D77AD">
        <w:t>,2 млн. лв., като средствата са за изпълнение на големи инвестиционни проекти в три общини</w:t>
      </w:r>
      <w:r w:rsidRPr="005D77AD">
        <w:rPr>
          <w:lang w:val="en-US"/>
        </w:rPr>
        <w:t>.</w:t>
      </w:r>
      <w:r w:rsidRPr="005D77AD">
        <w:t xml:space="preserve"> </w:t>
      </w:r>
      <w:r w:rsidRPr="005D77AD">
        <w:rPr>
          <w:i/>
        </w:rPr>
        <w:t>Изплатените</w:t>
      </w:r>
      <w:r w:rsidRPr="005D77AD">
        <w:t xml:space="preserve"> </w:t>
      </w:r>
      <w:r w:rsidRPr="005D77AD">
        <w:rPr>
          <w:i/>
        </w:rPr>
        <w:t>главници по външни заеми</w:t>
      </w:r>
      <w:r w:rsidRPr="005D77AD">
        <w:t xml:space="preserve"> за деветмесечието са в размер на </w:t>
      </w:r>
      <w:r w:rsidRPr="005D77AD">
        <w:rPr>
          <w:lang w:val="en-US"/>
        </w:rPr>
        <w:t>20,4</w:t>
      </w:r>
      <w:r w:rsidRPr="005D77AD">
        <w:t> млн. лева.</w:t>
      </w:r>
    </w:p>
    <w:p w:rsidR="007A7176" w:rsidRPr="005D77AD" w:rsidRDefault="007A7176" w:rsidP="007A7176">
      <w:pPr>
        <w:tabs>
          <w:tab w:val="center" w:pos="4153"/>
          <w:tab w:val="right" w:pos="8306"/>
        </w:tabs>
        <w:spacing w:before="120"/>
        <w:ind w:firstLine="567"/>
        <w:jc w:val="both"/>
        <w:rPr>
          <w:lang w:eastAsia="bg-BG"/>
        </w:rPr>
      </w:pPr>
      <w:r w:rsidRPr="005D77AD">
        <w:rPr>
          <w:lang w:eastAsia="bg-BG"/>
        </w:rPr>
        <w:t>Получените по бюджетите на общините към 30.09.201</w:t>
      </w:r>
      <w:r w:rsidRPr="005D77AD">
        <w:rPr>
          <w:lang w:val="en-US" w:eastAsia="bg-BG"/>
        </w:rPr>
        <w:t>7</w:t>
      </w:r>
      <w:r w:rsidRPr="005D77AD">
        <w:rPr>
          <w:lang w:eastAsia="bg-BG"/>
        </w:rPr>
        <w:t xml:space="preserve"> г. заеми от банки в страната са в размер на </w:t>
      </w:r>
      <w:r w:rsidRPr="005D77AD">
        <w:rPr>
          <w:lang w:val="en-US" w:eastAsia="bg-BG"/>
        </w:rPr>
        <w:t>53</w:t>
      </w:r>
      <w:r w:rsidRPr="005D77AD">
        <w:rPr>
          <w:lang w:eastAsia="bg-BG"/>
        </w:rPr>
        <w:t xml:space="preserve">,7 млн. лв., а погашенията към същите са </w:t>
      </w:r>
      <w:r w:rsidRPr="005D77AD">
        <w:rPr>
          <w:lang w:val="en-US" w:eastAsia="bg-BG"/>
        </w:rPr>
        <w:t>51</w:t>
      </w:r>
      <w:r w:rsidRPr="005D77AD">
        <w:rPr>
          <w:lang w:eastAsia="bg-BG"/>
        </w:rPr>
        <w:t>,</w:t>
      </w:r>
      <w:r w:rsidRPr="005D77AD">
        <w:rPr>
          <w:lang w:val="en-US" w:eastAsia="bg-BG"/>
        </w:rPr>
        <w:t>4</w:t>
      </w:r>
      <w:r w:rsidRPr="005D77AD">
        <w:rPr>
          <w:lang w:eastAsia="bg-BG"/>
        </w:rPr>
        <w:t xml:space="preserve"> млн. лева. От други лица в страната общините са получили заеми в размер на </w:t>
      </w:r>
      <w:r w:rsidRPr="005D77AD">
        <w:rPr>
          <w:lang w:val="en-US" w:eastAsia="bg-BG"/>
        </w:rPr>
        <w:t>12</w:t>
      </w:r>
      <w:r w:rsidRPr="005D77AD">
        <w:rPr>
          <w:lang w:eastAsia="bg-BG"/>
        </w:rPr>
        <w:t>,</w:t>
      </w:r>
      <w:r w:rsidRPr="005D77AD">
        <w:rPr>
          <w:lang w:val="en-US" w:eastAsia="bg-BG"/>
        </w:rPr>
        <w:t>8</w:t>
      </w:r>
      <w:r w:rsidRPr="005D77AD">
        <w:rPr>
          <w:lang w:eastAsia="bg-BG"/>
        </w:rPr>
        <w:t xml:space="preserve"> млн. лв. (основно от „ФЛАГ“ ЕАД), а направените погашения са </w:t>
      </w:r>
      <w:r w:rsidRPr="005D77AD">
        <w:rPr>
          <w:lang w:val="en-US" w:eastAsia="bg-BG"/>
        </w:rPr>
        <w:t>33</w:t>
      </w:r>
      <w:r w:rsidRPr="005D77AD">
        <w:rPr>
          <w:lang w:eastAsia="bg-BG"/>
        </w:rPr>
        <w:t xml:space="preserve">,8 млн. лв. (в т.ч. </w:t>
      </w:r>
      <w:r w:rsidRPr="005D77AD">
        <w:rPr>
          <w:lang w:val="en-US" w:eastAsia="bg-BG"/>
        </w:rPr>
        <w:t>32</w:t>
      </w:r>
      <w:r w:rsidRPr="005D77AD">
        <w:rPr>
          <w:lang w:eastAsia="bg-BG"/>
        </w:rPr>
        <w:t>,</w:t>
      </w:r>
      <w:r w:rsidRPr="005D77AD">
        <w:rPr>
          <w:lang w:val="en-US" w:eastAsia="bg-BG"/>
        </w:rPr>
        <w:t>1</w:t>
      </w:r>
      <w:r w:rsidRPr="005D77AD">
        <w:rPr>
          <w:lang w:eastAsia="bg-BG"/>
        </w:rPr>
        <w:t xml:space="preserve"> млн. лв. към „ФЛАГ“ ЕАД). Със заемите от фонда се финансира изпълнението на европейски проекти, като една част от тях се ползват за финансиране на допустимите разходи, които след това се възстановяват от управляващите органи, а другата част на заемите от ФЛАГ са свързани с финансиране на собственото участие на общините в проектите. Други кредитори от тази група са Фонд „Енергийна ефективност“, с който общините сключват договори за заеми с цел финансиране на проекти за саниране на сгради, общинска собственост и въвеждане на мерки за енергийна ефективност</w:t>
      </w:r>
      <w:r w:rsidRPr="005D77AD">
        <w:t>, „Регионален фонд за градско развитие“ АД за реализиране на инвестиционни обекти</w:t>
      </w:r>
      <w:r w:rsidRPr="005D77AD">
        <w:rPr>
          <w:lang w:eastAsia="bg-BG"/>
        </w:rPr>
        <w:t xml:space="preserve"> и др.</w:t>
      </w:r>
    </w:p>
    <w:p w:rsidR="007A7176" w:rsidRDefault="007A7176" w:rsidP="007A7176">
      <w:pPr>
        <w:tabs>
          <w:tab w:val="center" w:pos="4153"/>
          <w:tab w:val="right" w:pos="8306"/>
        </w:tabs>
        <w:spacing w:before="120"/>
        <w:ind w:firstLine="567"/>
        <w:jc w:val="both"/>
        <w:rPr>
          <w:color w:val="4F81BD" w:themeColor="accent1"/>
        </w:rPr>
      </w:pPr>
      <w:r w:rsidRPr="005D77AD">
        <w:t xml:space="preserve">Към 30.09.2017 г. погашенията по емитирани </w:t>
      </w:r>
      <w:r>
        <w:t>общински ценни книжа са</w:t>
      </w:r>
      <w:r w:rsidRPr="005D77AD">
        <w:t xml:space="preserve"> в размер на 15,1 млн. лева.</w:t>
      </w:r>
      <w:r w:rsidRPr="00D61811">
        <w:rPr>
          <w:color w:val="4F81BD" w:themeColor="accent1"/>
        </w:rPr>
        <w:t xml:space="preserve"> </w:t>
      </w:r>
    </w:p>
    <w:p w:rsidR="007A7176" w:rsidRPr="005D77AD" w:rsidRDefault="007A7176" w:rsidP="007A7176">
      <w:pPr>
        <w:tabs>
          <w:tab w:val="center" w:pos="4153"/>
          <w:tab w:val="right" w:pos="8306"/>
        </w:tabs>
        <w:spacing w:before="120"/>
        <w:ind w:firstLine="567"/>
        <w:jc w:val="both"/>
        <w:rPr>
          <w:lang w:eastAsia="bg-BG"/>
        </w:rPr>
      </w:pPr>
      <w:r w:rsidRPr="005D77AD">
        <w:rPr>
          <w:lang w:eastAsia="bg-BG"/>
        </w:rPr>
        <w:t>Постъпилите средства от приватизация на общински обекти за периода са в размер на 0,7 млн. лева.</w:t>
      </w:r>
    </w:p>
    <w:p w:rsidR="007A7176" w:rsidRPr="00653FAA" w:rsidRDefault="007A7176" w:rsidP="007A7176">
      <w:pPr>
        <w:ind w:firstLine="567"/>
        <w:jc w:val="both"/>
        <w:rPr>
          <w:b/>
          <w:lang w:val="en-US"/>
        </w:rPr>
      </w:pPr>
      <w:r w:rsidRPr="005D77AD">
        <w:rPr>
          <w:lang w:eastAsia="bg-BG"/>
        </w:rPr>
        <w:t>Общините приключиха деветмесечието на 2017 г. с бюджетни наличности (по банкови сметки и в каса) в размер на 851,4 млн. лева.</w:t>
      </w:r>
      <w:r w:rsidRPr="00D61811">
        <w:rPr>
          <w:color w:val="4F81BD" w:themeColor="accent1"/>
        </w:rPr>
        <w:t xml:space="preserve"> </w:t>
      </w:r>
      <w:r w:rsidRPr="00653FAA">
        <w:t>От общият размер на наличностите 562,3 млн. лв. (66 %) са в местните дейности, а останалите 289,1 млн. лв. (34 %) са в делегираните от държавата дейности.</w:t>
      </w:r>
    </w:p>
    <w:p w:rsidR="0092459E" w:rsidRPr="008B1B4D" w:rsidRDefault="0092459E" w:rsidP="00967BB9">
      <w:pPr>
        <w:ind w:firstLine="567"/>
        <w:jc w:val="both"/>
        <w:rPr>
          <w:color w:val="0070C0"/>
          <w:lang w:val="en-US"/>
        </w:rPr>
      </w:pPr>
    </w:p>
    <w:p w:rsidR="007A7176" w:rsidRPr="00617DB9" w:rsidRDefault="007A7176" w:rsidP="007A7176">
      <w:pPr>
        <w:pStyle w:val="Heading1"/>
        <w:numPr>
          <w:ilvl w:val="0"/>
          <w:numId w:val="10"/>
        </w:numPr>
        <w:spacing w:after="120"/>
        <w:ind w:right="-108"/>
        <w:jc w:val="both"/>
        <w:rPr>
          <w:sz w:val="24"/>
        </w:rPr>
      </w:pPr>
      <w:r w:rsidRPr="00617DB9">
        <w:rPr>
          <w:sz w:val="24"/>
        </w:rPr>
        <w:t>Бюджети на Българската национална телевизия (БНТ), Българското национално радио (БНР) и Българската телеграфна агенция (БТА)</w:t>
      </w:r>
    </w:p>
    <w:p w:rsidR="007A7176" w:rsidRDefault="007A7176" w:rsidP="007A7176">
      <w:pPr>
        <w:ind w:firstLine="708"/>
        <w:jc w:val="both"/>
      </w:pPr>
      <w:r w:rsidRPr="0052137C">
        <w:rPr>
          <w:b/>
        </w:rPr>
        <w:t>Приходите на БНТ</w:t>
      </w:r>
      <w:r w:rsidRPr="0052137C">
        <w:t xml:space="preserve"> към </w:t>
      </w:r>
      <w:r w:rsidRPr="0052137C">
        <w:rPr>
          <w:lang w:val="en-US"/>
        </w:rPr>
        <w:t>3</w:t>
      </w:r>
      <w:r w:rsidRPr="0052137C">
        <w:t>0.09.201</w:t>
      </w:r>
      <w:r>
        <w:rPr>
          <w:lang w:val="en-US"/>
        </w:rPr>
        <w:t>7</w:t>
      </w:r>
      <w:r w:rsidRPr="0052137C">
        <w:t xml:space="preserve"> г. са в размер на </w:t>
      </w:r>
      <w:r w:rsidRPr="0052137C">
        <w:rPr>
          <w:lang w:val="en-US"/>
        </w:rPr>
        <w:t>2</w:t>
      </w:r>
      <w:r w:rsidRPr="0052137C">
        <w:t>,</w:t>
      </w:r>
      <w:r w:rsidRPr="0052137C">
        <w:rPr>
          <w:lang w:val="en-US"/>
        </w:rPr>
        <w:t>0</w:t>
      </w:r>
      <w:r w:rsidRPr="0052137C">
        <w:t xml:space="preserve"> млн. лв. при планирани за годината 7,5 млн. лв. или за отчетния период са постъпили </w:t>
      </w:r>
      <w:r w:rsidRPr="0052137C">
        <w:rPr>
          <w:lang w:val="en-US"/>
        </w:rPr>
        <w:t>26</w:t>
      </w:r>
      <w:r w:rsidRPr="0052137C">
        <w:t>,</w:t>
      </w:r>
      <w:r w:rsidRPr="0052137C">
        <w:rPr>
          <w:lang w:val="en-US"/>
        </w:rPr>
        <w:t>1</w:t>
      </w:r>
      <w:r w:rsidRPr="0052137C">
        <w:t xml:space="preserve"> % от планираните за годината. </w:t>
      </w:r>
    </w:p>
    <w:p w:rsidR="007A7176" w:rsidRPr="00CD333D" w:rsidRDefault="007A7176" w:rsidP="007A7176">
      <w:pPr>
        <w:ind w:firstLine="708"/>
        <w:jc w:val="both"/>
        <w:rPr>
          <w:szCs w:val="20"/>
        </w:rPr>
      </w:pPr>
      <w:r w:rsidRPr="00CD333D">
        <w:rPr>
          <w:szCs w:val="20"/>
        </w:rPr>
        <w:t>Спрямо деветмесечието на предходната година неданъчните приходи са с 3,3 мл</w:t>
      </w:r>
      <w:r w:rsidR="0009724C">
        <w:rPr>
          <w:szCs w:val="20"/>
        </w:rPr>
        <w:t>н. лв. по-малко или спад от 63,</w:t>
      </w:r>
      <w:r w:rsidR="0009724C">
        <w:rPr>
          <w:szCs w:val="20"/>
          <w:lang w:val="en-US"/>
        </w:rPr>
        <w:t>2</w:t>
      </w:r>
      <w:r>
        <w:rPr>
          <w:szCs w:val="20"/>
        </w:rPr>
        <w:t xml:space="preserve"> </w:t>
      </w:r>
      <w:r w:rsidRPr="00CD333D">
        <w:rPr>
          <w:szCs w:val="20"/>
        </w:rPr>
        <w:t>% в резултат от отчетени по-ниски постъпления от реклама, спонсорски и технически услуги, както и изплатен ДДС на НАП за предходната година във връзка с издаден ревизионен акт в размер на 1,6 млн. л</w:t>
      </w:r>
      <w:r w:rsidR="00AF0F34">
        <w:rPr>
          <w:szCs w:val="20"/>
        </w:rPr>
        <w:t>е</w:t>
      </w:r>
      <w:r w:rsidRPr="00CD333D">
        <w:rPr>
          <w:szCs w:val="20"/>
        </w:rPr>
        <w:t>в</w:t>
      </w:r>
      <w:r w:rsidR="00AF0F34">
        <w:rPr>
          <w:szCs w:val="20"/>
        </w:rPr>
        <w:t>а</w:t>
      </w:r>
      <w:r w:rsidRPr="00CD333D">
        <w:rPr>
          <w:szCs w:val="20"/>
        </w:rPr>
        <w:t>.</w:t>
      </w:r>
    </w:p>
    <w:p w:rsidR="007A7176" w:rsidRPr="00617DB9" w:rsidRDefault="007A7176" w:rsidP="007A7176">
      <w:pPr>
        <w:ind w:firstLine="709"/>
        <w:jc w:val="both"/>
        <w:rPr>
          <w:color w:val="4F81BD" w:themeColor="accent1"/>
          <w:lang w:eastAsia="bg-BG"/>
        </w:rPr>
      </w:pPr>
      <w:r w:rsidRPr="0052137C">
        <w:rPr>
          <w:lang w:eastAsia="bg-BG"/>
        </w:rPr>
        <w:t xml:space="preserve">Отчетените </w:t>
      </w:r>
      <w:r>
        <w:rPr>
          <w:lang w:eastAsia="bg-BG"/>
        </w:rPr>
        <w:t xml:space="preserve">неданъчни </w:t>
      </w:r>
      <w:r w:rsidRPr="0052137C">
        <w:rPr>
          <w:lang w:eastAsia="bg-BG"/>
        </w:rPr>
        <w:t xml:space="preserve">приходи са постъпления от продажби на услуги, стоки и продукция (реклама, спонсорство, технически услуги, почивно дело, продажба на програми) и наеми на имущество. </w:t>
      </w:r>
    </w:p>
    <w:p w:rsidR="00371B8F" w:rsidRDefault="007A7176" w:rsidP="007A7176">
      <w:pPr>
        <w:ind w:firstLine="708"/>
        <w:jc w:val="both"/>
        <w:rPr>
          <w:szCs w:val="20"/>
          <w:lang w:val="en-US"/>
        </w:rPr>
      </w:pPr>
      <w:r w:rsidRPr="0052137C">
        <w:t xml:space="preserve">Отчетените </w:t>
      </w:r>
      <w:r w:rsidRPr="0052137C">
        <w:rPr>
          <w:b/>
        </w:rPr>
        <w:t>разходи</w:t>
      </w:r>
      <w:r w:rsidRPr="0052137C">
        <w:t xml:space="preserve"> </w:t>
      </w:r>
      <w:r w:rsidRPr="0052137C">
        <w:rPr>
          <w:b/>
        </w:rPr>
        <w:t>на БНТ</w:t>
      </w:r>
      <w:r w:rsidRPr="0052137C">
        <w:t xml:space="preserve"> към 30.09.201</w:t>
      </w:r>
      <w:r w:rsidRPr="0052137C">
        <w:rPr>
          <w:lang w:val="en-US"/>
        </w:rPr>
        <w:t>7</w:t>
      </w:r>
      <w:r w:rsidRPr="0052137C">
        <w:t xml:space="preserve"> г. са в размер на </w:t>
      </w:r>
      <w:r w:rsidRPr="0052137C">
        <w:rPr>
          <w:lang w:val="en-US"/>
        </w:rPr>
        <w:t>61</w:t>
      </w:r>
      <w:r w:rsidRPr="0052137C">
        <w:t xml:space="preserve">,6 млн. лв. или </w:t>
      </w:r>
      <w:r w:rsidRPr="0052137C">
        <w:rPr>
          <w:lang w:val="en-US"/>
        </w:rPr>
        <w:t>84</w:t>
      </w:r>
      <w:r w:rsidRPr="0052137C">
        <w:t>,</w:t>
      </w:r>
      <w:r w:rsidRPr="0052137C">
        <w:rPr>
          <w:lang w:val="en-US"/>
        </w:rPr>
        <w:t>3</w:t>
      </w:r>
      <w:r w:rsidRPr="0052137C">
        <w:t xml:space="preserve"> % от годишния разчет по ЗДБРБ за 201</w:t>
      </w:r>
      <w:r w:rsidRPr="0052137C">
        <w:rPr>
          <w:lang w:val="en-US"/>
        </w:rPr>
        <w:t>7</w:t>
      </w:r>
      <w:r w:rsidRPr="0052137C">
        <w:t xml:space="preserve"> г. </w:t>
      </w:r>
      <w:r w:rsidRPr="0015279C">
        <w:t>За периода са отчетени</w:t>
      </w:r>
      <w:r>
        <w:rPr>
          <w:color w:val="4F81BD" w:themeColor="accent1"/>
        </w:rPr>
        <w:t xml:space="preserve"> </w:t>
      </w:r>
      <w:r w:rsidRPr="0015279C">
        <w:t>4</w:t>
      </w:r>
      <w:r w:rsidRPr="0015279C">
        <w:rPr>
          <w:lang w:val="en-US"/>
        </w:rPr>
        <w:t>6</w:t>
      </w:r>
      <w:r w:rsidRPr="0015279C">
        <w:t>,</w:t>
      </w:r>
      <w:r w:rsidRPr="0015279C">
        <w:rPr>
          <w:lang w:val="en-US"/>
        </w:rPr>
        <w:t>1</w:t>
      </w:r>
      <w:r w:rsidRPr="0015279C">
        <w:t xml:space="preserve"> млн. лв. текущи разходи и 1</w:t>
      </w:r>
      <w:r w:rsidRPr="0015279C">
        <w:rPr>
          <w:lang w:val="en-US"/>
        </w:rPr>
        <w:t>5</w:t>
      </w:r>
      <w:r w:rsidRPr="0015279C">
        <w:t>,</w:t>
      </w:r>
      <w:r w:rsidRPr="0015279C">
        <w:rPr>
          <w:lang w:val="en-US"/>
        </w:rPr>
        <w:t>5</w:t>
      </w:r>
      <w:r w:rsidRPr="0015279C">
        <w:t xml:space="preserve"> млн. лв. капиталови разходи. </w:t>
      </w:r>
      <w:r w:rsidR="00371B8F" w:rsidRPr="00CD333D">
        <w:rPr>
          <w:szCs w:val="20"/>
        </w:rPr>
        <w:t xml:space="preserve">В разпределението  на разходите по бюджета на обществената медия е включен преходния остатък за 2016 г. /съгл. чл. 70, ал. 6 от ЗРТ/ в размер на </w:t>
      </w:r>
      <w:r w:rsidR="00371B8F" w:rsidRPr="00CD333D">
        <w:rPr>
          <w:szCs w:val="20"/>
          <w:lang w:val="en-US"/>
        </w:rPr>
        <w:t>2</w:t>
      </w:r>
      <w:r w:rsidR="00371B8F" w:rsidRPr="00CD333D">
        <w:rPr>
          <w:szCs w:val="20"/>
        </w:rPr>
        <w:t>,8 млн. л</w:t>
      </w:r>
      <w:r w:rsidR="00AF0F34">
        <w:rPr>
          <w:szCs w:val="20"/>
        </w:rPr>
        <w:t>е</w:t>
      </w:r>
      <w:r w:rsidR="00371B8F" w:rsidRPr="00CD333D">
        <w:rPr>
          <w:szCs w:val="20"/>
        </w:rPr>
        <w:t>в</w:t>
      </w:r>
      <w:r w:rsidR="00AF0F34">
        <w:rPr>
          <w:szCs w:val="20"/>
        </w:rPr>
        <w:t>а</w:t>
      </w:r>
      <w:r w:rsidR="00371B8F" w:rsidRPr="00CD333D">
        <w:rPr>
          <w:szCs w:val="20"/>
        </w:rPr>
        <w:t>.</w:t>
      </w:r>
      <w:r w:rsidR="00371B8F">
        <w:rPr>
          <w:szCs w:val="20"/>
          <w:lang w:val="en-US"/>
        </w:rPr>
        <w:t xml:space="preserve"> </w:t>
      </w:r>
    </w:p>
    <w:p w:rsidR="007A7176" w:rsidRPr="00CD333D" w:rsidRDefault="007A7176" w:rsidP="007A7176">
      <w:pPr>
        <w:ind w:firstLine="708"/>
        <w:jc w:val="both"/>
        <w:rPr>
          <w:szCs w:val="20"/>
          <w:lang w:val="en-US"/>
        </w:rPr>
      </w:pPr>
      <w:r w:rsidRPr="00CD333D">
        <w:rPr>
          <w:szCs w:val="20"/>
        </w:rPr>
        <w:t xml:space="preserve">По бюджета на БНТ, в частта на </w:t>
      </w:r>
      <w:r w:rsidRPr="00371B8F">
        <w:rPr>
          <w:b/>
          <w:szCs w:val="20"/>
        </w:rPr>
        <w:t>финансирането</w:t>
      </w:r>
      <w:r w:rsidRPr="00CD333D">
        <w:rPr>
          <w:szCs w:val="20"/>
          <w:lang w:val="en-US"/>
        </w:rPr>
        <w:t xml:space="preserve"> </w:t>
      </w:r>
      <w:r w:rsidRPr="00CD333D">
        <w:rPr>
          <w:szCs w:val="20"/>
        </w:rPr>
        <w:t xml:space="preserve">са отчетени погашения по търговски кредит в размер на 9,7 млн. лв. /погашения на задължения по договори от предходната година за такси за разпространение на програмите на БНТ, придобиване на права за излъчване на европейски и световни първенства и за придобиване на машини и съоръжения/ и 9,3 млн. лв. задължения по търговски кредит /такси за разпространение на програмите на БНТ/.  </w:t>
      </w:r>
    </w:p>
    <w:p w:rsidR="007A7176" w:rsidRPr="00617DB9" w:rsidRDefault="007A7176" w:rsidP="00BF42A5">
      <w:pPr>
        <w:ind w:firstLine="567"/>
        <w:jc w:val="both"/>
        <w:rPr>
          <w:color w:val="4F81BD" w:themeColor="accent1"/>
        </w:rPr>
      </w:pPr>
      <w:r w:rsidRPr="0015279C">
        <w:t xml:space="preserve">Общо утвърдените </w:t>
      </w:r>
      <w:r w:rsidRPr="0015279C">
        <w:rPr>
          <w:b/>
          <w:i/>
        </w:rPr>
        <w:t>бюджетни взаимоотношения на БНТ с централния бюджет</w:t>
      </w:r>
      <w:r>
        <w:t xml:space="preserve"> за 2017 г. са в размер на 76,4</w:t>
      </w:r>
      <w:r w:rsidRPr="0015279C">
        <w:t xml:space="preserve"> млн. лв., в т.ч.: 65,3 млн. лв. съгласно чл. 49, т. 2 от ЗДБРБ за 2017 г. и одобрени допълнителни трансфери </w:t>
      </w:r>
      <w:r>
        <w:t>общо в размер на 11,1</w:t>
      </w:r>
      <w:r w:rsidRPr="0015279C">
        <w:t xml:space="preserve"> млн. лв. (5,0 млн. лв. за заплащане на такси за разпространение на телевизионните прог</w:t>
      </w:r>
      <w:r>
        <w:t>рами съгл. ПМС № 25 от 2017 г.;</w:t>
      </w:r>
      <w:r w:rsidRPr="0015279C">
        <w:t xml:space="preserve"> 0,5 млн. лв. за разходи по подготовката и произвеждането на избори за народни представители на 26.03.2017 г. съгл. ПМС № 31 от 2017 г.</w:t>
      </w:r>
      <w:r>
        <w:t>; 5,6 млн. лв. за закупуване на техника за разпространяване на картина и звук от събитията</w:t>
      </w:r>
      <w:r w:rsidRPr="002617FE">
        <w:rPr>
          <w:szCs w:val="20"/>
        </w:rPr>
        <w:t xml:space="preserve"> </w:t>
      </w:r>
      <w:r>
        <w:t>по време</w:t>
      </w:r>
      <w:r w:rsidRPr="0015279C">
        <w:t xml:space="preserve"> </w:t>
      </w:r>
      <w:r w:rsidRPr="002617FE">
        <w:t>на Българското председателство на Съвета на Европейския съюз през 2018 г. съгл. ПМС № 67 от 2017 г.</w:t>
      </w:r>
      <w:r>
        <w:t xml:space="preserve"> </w:t>
      </w:r>
      <w:r w:rsidRPr="0015279C">
        <w:t xml:space="preserve">и 0,02  млн. лв. за реализиране на поредица от инициативи под мотото „Левски в моя роден град“ съгл. ПМС № 74 от 2017 г.). </w:t>
      </w:r>
      <w:r>
        <w:t xml:space="preserve">За отчетния период е усвоена сума в </w:t>
      </w:r>
      <w:r w:rsidRPr="0015279C">
        <w:t xml:space="preserve">размер на </w:t>
      </w:r>
      <w:r w:rsidRPr="0015279C">
        <w:rPr>
          <w:lang w:val="en-US"/>
        </w:rPr>
        <w:t>60</w:t>
      </w:r>
      <w:r w:rsidRPr="0015279C">
        <w:t>,</w:t>
      </w:r>
      <w:r w:rsidRPr="0015279C">
        <w:rPr>
          <w:lang w:val="en-US"/>
        </w:rPr>
        <w:t>0</w:t>
      </w:r>
      <w:r w:rsidRPr="0015279C">
        <w:t xml:space="preserve"> млн. лв. </w:t>
      </w:r>
      <w:r>
        <w:t>или 78,6 % от размера на утвърдените бюджетни взаимоотношения на БНТ с централния бюджет.</w:t>
      </w:r>
    </w:p>
    <w:p w:rsidR="007A7176" w:rsidRDefault="007A7176" w:rsidP="00BF42A5">
      <w:pPr>
        <w:ind w:firstLine="567"/>
        <w:jc w:val="both"/>
        <w:rPr>
          <w:b/>
          <w:szCs w:val="20"/>
        </w:rPr>
      </w:pPr>
      <w:r w:rsidRPr="006B5FC8">
        <w:rPr>
          <w:b/>
        </w:rPr>
        <w:t>П</w:t>
      </w:r>
      <w:r w:rsidRPr="006B5FC8">
        <w:rPr>
          <w:b/>
          <w:bCs/>
        </w:rPr>
        <w:t>риходите</w:t>
      </w:r>
      <w:r w:rsidRPr="006B5FC8">
        <w:rPr>
          <w:b/>
        </w:rPr>
        <w:t xml:space="preserve"> по бюджета на </w:t>
      </w:r>
      <w:r w:rsidRPr="006B5FC8">
        <w:rPr>
          <w:b/>
          <w:bCs/>
        </w:rPr>
        <w:t>БНР</w:t>
      </w:r>
      <w:r w:rsidRPr="006B5FC8">
        <w:rPr>
          <w:b/>
        </w:rPr>
        <w:t xml:space="preserve"> </w:t>
      </w:r>
      <w:r w:rsidR="00851A0D">
        <w:t>за деветмесечието на 201</w:t>
      </w:r>
      <w:r w:rsidR="00851A0D">
        <w:rPr>
          <w:lang w:val="en-US"/>
        </w:rPr>
        <w:t>7</w:t>
      </w:r>
      <w:r w:rsidRPr="006B5FC8">
        <w:t xml:space="preserve"> г. са в размер на 1,</w:t>
      </w:r>
      <w:r w:rsidRPr="006B5FC8">
        <w:rPr>
          <w:lang w:val="en-US"/>
        </w:rPr>
        <w:t>2</w:t>
      </w:r>
      <w:r w:rsidRPr="006B5FC8">
        <w:t xml:space="preserve"> млн. лв., което представлява 5</w:t>
      </w:r>
      <w:r w:rsidRPr="006B5FC8">
        <w:rPr>
          <w:lang w:val="en-US"/>
        </w:rPr>
        <w:t>7</w:t>
      </w:r>
      <w:r w:rsidRPr="006B5FC8">
        <w:t>,</w:t>
      </w:r>
      <w:r w:rsidRPr="006B5FC8">
        <w:rPr>
          <w:lang w:val="en-US"/>
        </w:rPr>
        <w:t>9</w:t>
      </w:r>
      <w:r w:rsidRPr="006B5FC8">
        <w:t xml:space="preserve"> % от планираните за годината 2,1 млн. лв. </w:t>
      </w:r>
      <w:r w:rsidRPr="00D215DC">
        <w:rPr>
          <w:szCs w:val="20"/>
        </w:rPr>
        <w:t>Отчетените приходи са постъпления от продажби на услуги, стоки и продукция /реклама, спонсорски съобщения, технически услуги, съвместни проекти, приходи от концертна дейност</w:t>
      </w:r>
      <w:r w:rsidRPr="00D215DC">
        <w:rPr>
          <w:szCs w:val="20"/>
          <w:lang w:val="en-US"/>
        </w:rPr>
        <w:t xml:space="preserve"> </w:t>
      </w:r>
      <w:r w:rsidRPr="00D215DC">
        <w:rPr>
          <w:szCs w:val="20"/>
        </w:rPr>
        <w:t>и др./, наеми на имущество и др.</w:t>
      </w:r>
      <w:r w:rsidRPr="00D215DC">
        <w:rPr>
          <w:szCs w:val="20"/>
          <w:lang w:val="en-US"/>
        </w:rPr>
        <w:t xml:space="preserve"> </w:t>
      </w:r>
      <w:r w:rsidRPr="00D215DC">
        <w:rPr>
          <w:b/>
          <w:szCs w:val="20"/>
        </w:rPr>
        <w:t xml:space="preserve"> </w:t>
      </w:r>
    </w:p>
    <w:p w:rsidR="007A7176" w:rsidRPr="00DD3E6E" w:rsidRDefault="007A7176" w:rsidP="007A7176">
      <w:pPr>
        <w:ind w:firstLine="567"/>
        <w:jc w:val="both"/>
        <w:rPr>
          <w:szCs w:val="20"/>
        </w:rPr>
      </w:pPr>
      <w:r w:rsidRPr="006B5FC8">
        <w:rPr>
          <w:szCs w:val="20"/>
        </w:rPr>
        <w:t xml:space="preserve">Изпълнението на </w:t>
      </w:r>
      <w:r w:rsidRPr="006B5FC8">
        <w:rPr>
          <w:b/>
          <w:szCs w:val="20"/>
        </w:rPr>
        <w:t>разходите</w:t>
      </w:r>
      <w:r w:rsidRPr="006B5FC8">
        <w:rPr>
          <w:szCs w:val="20"/>
        </w:rPr>
        <w:t xml:space="preserve"> </w:t>
      </w:r>
      <w:r w:rsidRPr="006B5FC8">
        <w:rPr>
          <w:b/>
          <w:szCs w:val="20"/>
        </w:rPr>
        <w:t>по бюджета на</w:t>
      </w:r>
      <w:r w:rsidRPr="006B5FC8">
        <w:rPr>
          <w:szCs w:val="20"/>
        </w:rPr>
        <w:t xml:space="preserve"> </w:t>
      </w:r>
      <w:r w:rsidRPr="006B5FC8">
        <w:rPr>
          <w:b/>
          <w:szCs w:val="20"/>
        </w:rPr>
        <w:t xml:space="preserve">БНР </w:t>
      </w:r>
      <w:r w:rsidRPr="006B5FC8">
        <w:rPr>
          <w:szCs w:val="20"/>
        </w:rPr>
        <w:t>възлиза на 32,</w:t>
      </w:r>
      <w:r w:rsidRPr="006B5FC8">
        <w:rPr>
          <w:szCs w:val="20"/>
          <w:lang w:val="en-US"/>
        </w:rPr>
        <w:t>4</w:t>
      </w:r>
      <w:r w:rsidRPr="006B5FC8">
        <w:rPr>
          <w:szCs w:val="20"/>
        </w:rPr>
        <w:t xml:space="preserve"> млн. лв. или 72,</w:t>
      </w:r>
      <w:r w:rsidRPr="006B5FC8">
        <w:rPr>
          <w:szCs w:val="20"/>
          <w:lang w:val="en-US"/>
        </w:rPr>
        <w:t>6</w:t>
      </w:r>
      <w:r w:rsidRPr="006B5FC8">
        <w:rPr>
          <w:szCs w:val="20"/>
        </w:rPr>
        <w:t xml:space="preserve"> % от предвидените в ЗДБРБ за 201</w:t>
      </w:r>
      <w:r w:rsidRPr="006B5FC8">
        <w:rPr>
          <w:szCs w:val="20"/>
          <w:lang w:val="en-US"/>
        </w:rPr>
        <w:t>7</w:t>
      </w:r>
      <w:r w:rsidRPr="006B5FC8">
        <w:rPr>
          <w:szCs w:val="20"/>
        </w:rPr>
        <w:t xml:space="preserve"> г</w:t>
      </w:r>
      <w:r>
        <w:rPr>
          <w:szCs w:val="20"/>
        </w:rPr>
        <w:t xml:space="preserve">.  За периода са отчетени 30,2 млн. лв. текущи разходи и 2,2 млн. лв. капиталови разходи. </w:t>
      </w:r>
      <w:r w:rsidRPr="006B5FC8">
        <w:rPr>
          <w:szCs w:val="20"/>
        </w:rPr>
        <w:t>Средствата са усвоени за реализирането на основните цели и дейности на БНР по подготовката, създаването и разпространението на национални и регионални радиопрограми</w:t>
      </w:r>
      <w:r w:rsidR="00AF0F34">
        <w:rPr>
          <w:szCs w:val="20"/>
        </w:rPr>
        <w:t>,</w:t>
      </w:r>
      <w:r w:rsidRPr="006B5FC8">
        <w:rPr>
          <w:szCs w:val="20"/>
        </w:rPr>
        <w:t xml:space="preserve"> съгласно разпоредбите на Закона за радиото и телевизията</w:t>
      </w:r>
      <w:r w:rsidRPr="00DD3E6E">
        <w:rPr>
          <w:szCs w:val="20"/>
        </w:rPr>
        <w:t xml:space="preserve">. В разпределението на разходите по бюджета на БНР е включен и преходния остатък за 2016 г. (съгл. чл. 70, ал. 6 от Закона за радиото и телевизията) в размер на 3,2 млн. лева. </w:t>
      </w:r>
    </w:p>
    <w:p w:rsidR="007A7176" w:rsidRPr="001E0547" w:rsidRDefault="007A7176" w:rsidP="00BF42A5">
      <w:pPr>
        <w:ind w:firstLine="567"/>
        <w:jc w:val="both"/>
      </w:pPr>
      <w:r w:rsidRPr="00A41BD9">
        <w:t xml:space="preserve">Общо утвърдените </w:t>
      </w:r>
      <w:r w:rsidRPr="00A41BD9">
        <w:rPr>
          <w:b/>
          <w:i/>
        </w:rPr>
        <w:t>бюджетни взаимоотношения на БНР с централния бюджет</w:t>
      </w:r>
      <w:r w:rsidRPr="00A41BD9">
        <w:t xml:space="preserve"> за 2017 г. са в размер на </w:t>
      </w:r>
      <w:r w:rsidRPr="00A41BD9">
        <w:rPr>
          <w:szCs w:val="20"/>
        </w:rPr>
        <w:t>42,4 млн. лв.</w:t>
      </w:r>
      <w:r w:rsidRPr="00A41BD9">
        <w:rPr>
          <w:b/>
          <w:szCs w:val="20"/>
        </w:rPr>
        <w:t xml:space="preserve"> </w:t>
      </w:r>
      <w:r w:rsidRPr="00A41BD9">
        <w:rPr>
          <w:szCs w:val="20"/>
        </w:rPr>
        <w:t>в т.ч.: 42,2 млн. лв. съгласно чл. 49, т. 1 от ЗДБРБ за 2017 г.</w:t>
      </w:r>
      <w:r w:rsidRPr="00A41BD9">
        <w:rPr>
          <w:szCs w:val="20"/>
          <w:lang w:val="en-US"/>
        </w:rPr>
        <w:t xml:space="preserve"> </w:t>
      </w:r>
      <w:r w:rsidRPr="00A41BD9">
        <w:rPr>
          <w:szCs w:val="20"/>
        </w:rPr>
        <w:t>и 0,2 млн. лв. одобрен допълнителен трансфер съгласно ПМС № 31 от 2017 г. за разходи по подготовката и произвеждането на избори за народни представители на 26.03.2017 г</w:t>
      </w:r>
      <w:r w:rsidRPr="008B1B4D">
        <w:rPr>
          <w:color w:val="0070C0"/>
          <w:szCs w:val="20"/>
        </w:rPr>
        <w:t xml:space="preserve">. </w:t>
      </w:r>
      <w:r w:rsidR="00851A0D">
        <w:t>Към 30.09.201</w:t>
      </w:r>
      <w:r w:rsidR="00851A0D">
        <w:rPr>
          <w:lang w:val="en-US"/>
        </w:rPr>
        <w:t>7</w:t>
      </w:r>
      <w:r w:rsidRPr="001E0547">
        <w:t xml:space="preserve"> г. отчетените </w:t>
      </w:r>
      <w:r w:rsidRPr="00763AB0">
        <w:t>трансфери от централния бюджет</w:t>
      </w:r>
      <w:r w:rsidRPr="001E0547">
        <w:t xml:space="preserve"> са в размер на 32,1 млн. лв. </w:t>
      </w:r>
      <w:r w:rsidRPr="001E0547">
        <w:rPr>
          <w:szCs w:val="20"/>
        </w:rPr>
        <w:t>(75,6</w:t>
      </w:r>
      <w:r w:rsidR="00851A0D">
        <w:rPr>
          <w:szCs w:val="20"/>
          <w:lang w:val="en-US"/>
        </w:rPr>
        <w:t> </w:t>
      </w:r>
      <w:r w:rsidRPr="001E0547">
        <w:t>% от предвидените за годината</w:t>
      </w:r>
      <w:r w:rsidRPr="001E0547">
        <w:rPr>
          <w:lang w:eastAsia="bg-BG"/>
        </w:rPr>
        <w:t>)</w:t>
      </w:r>
      <w:r w:rsidRPr="001E0547">
        <w:t xml:space="preserve">. </w:t>
      </w:r>
    </w:p>
    <w:p w:rsidR="007A7176" w:rsidRPr="006B5FC8" w:rsidRDefault="007A7176" w:rsidP="00BF42A5">
      <w:pPr>
        <w:ind w:firstLine="567"/>
        <w:jc w:val="both"/>
        <w:rPr>
          <w:b/>
          <w:szCs w:val="20"/>
        </w:rPr>
      </w:pPr>
      <w:r w:rsidRPr="006B5FC8">
        <w:rPr>
          <w:b/>
          <w:szCs w:val="20"/>
        </w:rPr>
        <w:t xml:space="preserve">Приходите на БТА </w:t>
      </w:r>
      <w:r w:rsidRPr="006B5FC8">
        <w:rPr>
          <w:szCs w:val="20"/>
        </w:rPr>
        <w:t>към 30.09.201</w:t>
      </w:r>
      <w:r w:rsidRPr="006B5FC8">
        <w:rPr>
          <w:szCs w:val="20"/>
          <w:lang w:val="en-US"/>
        </w:rPr>
        <w:t>7</w:t>
      </w:r>
      <w:r w:rsidRPr="006B5FC8">
        <w:rPr>
          <w:szCs w:val="20"/>
        </w:rPr>
        <w:t xml:space="preserve"> г. са 1,</w:t>
      </w:r>
      <w:r w:rsidRPr="006B5FC8">
        <w:rPr>
          <w:szCs w:val="20"/>
          <w:lang w:val="en-US"/>
        </w:rPr>
        <w:t>3</w:t>
      </w:r>
      <w:r w:rsidRPr="006B5FC8">
        <w:rPr>
          <w:szCs w:val="20"/>
        </w:rPr>
        <w:t xml:space="preserve"> млн. лв. или </w:t>
      </w:r>
      <w:r w:rsidRPr="006B5FC8">
        <w:rPr>
          <w:szCs w:val="20"/>
          <w:lang w:val="en-US"/>
        </w:rPr>
        <w:t>78</w:t>
      </w:r>
      <w:r w:rsidRPr="006B5FC8">
        <w:rPr>
          <w:szCs w:val="20"/>
        </w:rPr>
        <w:t>,</w:t>
      </w:r>
      <w:r w:rsidRPr="006B5FC8">
        <w:rPr>
          <w:szCs w:val="20"/>
          <w:lang w:val="en-US"/>
        </w:rPr>
        <w:t>8</w:t>
      </w:r>
      <w:r w:rsidRPr="006B5FC8">
        <w:rPr>
          <w:szCs w:val="20"/>
        </w:rPr>
        <w:t xml:space="preserve"> % от предвидените за годината, като това са основно постъпления от продажба на информационни продукти и услуги.</w:t>
      </w:r>
    </w:p>
    <w:p w:rsidR="007A7176" w:rsidRPr="00617DB9" w:rsidRDefault="007A7176" w:rsidP="007A7176">
      <w:pPr>
        <w:spacing w:after="240"/>
        <w:ind w:firstLine="567"/>
        <w:jc w:val="both"/>
        <w:rPr>
          <w:color w:val="4F81BD" w:themeColor="accent1"/>
        </w:rPr>
      </w:pPr>
      <w:r w:rsidRPr="006B5FC8">
        <w:t xml:space="preserve">Отчетените разходи на БТА за периода са </w:t>
      </w:r>
      <w:r w:rsidRPr="006B5FC8">
        <w:rPr>
          <w:lang w:val="en-US"/>
        </w:rPr>
        <w:t>5</w:t>
      </w:r>
      <w:r w:rsidRPr="006B5FC8">
        <w:t>,</w:t>
      </w:r>
      <w:r w:rsidRPr="006B5FC8">
        <w:rPr>
          <w:lang w:val="en-US"/>
        </w:rPr>
        <w:t>1</w:t>
      </w:r>
      <w:r w:rsidRPr="006B5FC8">
        <w:t xml:space="preserve"> млн. лв., което е </w:t>
      </w:r>
      <w:r w:rsidRPr="006B5FC8">
        <w:rPr>
          <w:lang w:val="en-US"/>
        </w:rPr>
        <w:t>77</w:t>
      </w:r>
      <w:r w:rsidRPr="006B5FC8">
        <w:t>,5 % от годишния разчет по ЗДБРБ за 201</w:t>
      </w:r>
      <w:r w:rsidRPr="006B5FC8">
        <w:rPr>
          <w:lang w:val="en-US"/>
        </w:rPr>
        <w:t>7</w:t>
      </w:r>
      <w:r w:rsidRPr="006B5FC8">
        <w:t xml:space="preserve"> г., в т.ч. разходи за персонал </w:t>
      </w:r>
      <w:r w:rsidRPr="00617DB9">
        <w:rPr>
          <w:color w:val="4F81BD" w:themeColor="accent1"/>
        </w:rPr>
        <w:t xml:space="preserve">– </w:t>
      </w:r>
      <w:r w:rsidRPr="00260069">
        <w:t>3,</w:t>
      </w:r>
      <w:r w:rsidRPr="00260069">
        <w:rPr>
          <w:lang w:val="en-US"/>
        </w:rPr>
        <w:t>6</w:t>
      </w:r>
      <w:r w:rsidRPr="00260069">
        <w:t xml:space="preserve"> млн. лв. и разходи за издръжка – </w:t>
      </w:r>
      <w:r w:rsidRPr="00260069">
        <w:rPr>
          <w:lang w:val="en-US"/>
        </w:rPr>
        <w:t>1</w:t>
      </w:r>
      <w:r w:rsidRPr="00260069">
        <w:t>,</w:t>
      </w:r>
      <w:r w:rsidRPr="00260069">
        <w:rPr>
          <w:lang w:val="en-US"/>
        </w:rPr>
        <w:t>1</w:t>
      </w:r>
      <w:r w:rsidRPr="00260069">
        <w:t xml:space="preserve"> млн. лв. </w:t>
      </w:r>
      <w:r w:rsidRPr="00763AB0">
        <w:t>Общо утвърдените</w:t>
      </w:r>
      <w:r w:rsidRPr="00763AB0">
        <w:rPr>
          <w:b/>
          <w:i/>
        </w:rPr>
        <w:t xml:space="preserve"> бюджетни взаимоотношения на БТА с централния бюджет</w:t>
      </w:r>
      <w:r w:rsidRPr="00A41BD9">
        <w:t xml:space="preserve"> за 2017 г. са в размер на 4,8 млн. лв. </w:t>
      </w:r>
      <w:r w:rsidR="000374BB" w:rsidRPr="00A41BD9">
        <w:rPr>
          <w:szCs w:val="20"/>
        </w:rPr>
        <w:t xml:space="preserve">съгласно чл. 49, т. </w:t>
      </w:r>
      <w:r w:rsidR="000374BB">
        <w:rPr>
          <w:szCs w:val="20"/>
          <w:lang w:val="en-US"/>
        </w:rPr>
        <w:t>3</w:t>
      </w:r>
      <w:r w:rsidR="000374BB" w:rsidRPr="00A41BD9">
        <w:rPr>
          <w:szCs w:val="20"/>
        </w:rPr>
        <w:t xml:space="preserve"> от ЗДБРБ за 2017 г.</w:t>
      </w:r>
      <w:r w:rsidR="000374BB" w:rsidRPr="00A41BD9">
        <w:rPr>
          <w:szCs w:val="20"/>
          <w:lang w:val="en-US"/>
        </w:rPr>
        <w:t xml:space="preserve"> </w:t>
      </w:r>
      <w:r w:rsidR="000374BB" w:rsidRPr="00A41BD9">
        <w:rPr>
          <w:szCs w:val="20"/>
        </w:rPr>
        <w:t>и 0,</w:t>
      </w:r>
      <w:r w:rsidR="000374BB">
        <w:rPr>
          <w:szCs w:val="20"/>
          <w:lang w:val="en-US"/>
        </w:rPr>
        <w:t>7</w:t>
      </w:r>
      <w:r w:rsidR="000374BB" w:rsidRPr="00A41BD9">
        <w:rPr>
          <w:szCs w:val="20"/>
        </w:rPr>
        <w:t xml:space="preserve"> млн. лв. одобрен</w:t>
      </w:r>
      <w:r w:rsidR="000374BB">
        <w:rPr>
          <w:szCs w:val="20"/>
        </w:rPr>
        <w:t>и</w:t>
      </w:r>
      <w:r w:rsidR="000374BB" w:rsidRPr="00A41BD9">
        <w:rPr>
          <w:szCs w:val="20"/>
        </w:rPr>
        <w:t xml:space="preserve"> допълнителн</w:t>
      </w:r>
      <w:r w:rsidR="000374BB">
        <w:rPr>
          <w:szCs w:val="20"/>
        </w:rPr>
        <w:t>и</w:t>
      </w:r>
      <w:r w:rsidR="000374BB" w:rsidRPr="00A41BD9">
        <w:rPr>
          <w:szCs w:val="20"/>
        </w:rPr>
        <w:t xml:space="preserve"> трансфер</w:t>
      </w:r>
      <w:r w:rsidR="000374BB">
        <w:rPr>
          <w:szCs w:val="20"/>
        </w:rPr>
        <w:t>и</w:t>
      </w:r>
      <w:r w:rsidR="000374BB" w:rsidRPr="00A41BD9">
        <w:rPr>
          <w:szCs w:val="20"/>
        </w:rPr>
        <w:t xml:space="preserve"> съгласно </w:t>
      </w:r>
      <w:r w:rsidR="000374BB">
        <w:rPr>
          <w:szCs w:val="20"/>
        </w:rPr>
        <w:t xml:space="preserve">ПМС </w:t>
      </w:r>
      <w:r w:rsidR="000374BB" w:rsidRPr="00A41BD9">
        <w:rPr>
          <w:szCs w:val="20"/>
        </w:rPr>
        <w:t xml:space="preserve"> </w:t>
      </w:r>
      <w:r w:rsidR="000374BB">
        <w:rPr>
          <w:szCs w:val="20"/>
        </w:rPr>
        <w:t>№</w:t>
      </w:r>
      <w:r w:rsidR="001F185C">
        <w:rPr>
          <w:szCs w:val="20"/>
        </w:rPr>
        <w:t xml:space="preserve"> </w:t>
      </w:r>
      <w:r w:rsidR="000374BB">
        <w:rPr>
          <w:szCs w:val="20"/>
          <w:lang w:val="en-US"/>
        </w:rPr>
        <w:t>3</w:t>
      </w:r>
      <w:r w:rsidR="000374BB">
        <w:rPr>
          <w:szCs w:val="20"/>
        </w:rPr>
        <w:t>1</w:t>
      </w:r>
      <w:r w:rsidR="000374BB">
        <w:rPr>
          <w:szCs w:val="20"/>
          <w:lang w:val="en-US"/>
        </w:rPr>
        <w:t xml:space="preserve"> </w:t>
      </w:r>
      <w:r w:rsidR="000374BB">
        <w:rPr>
          <w:szCs w:val="20"/>
        </w:rPr>
        <w:t xml:space="preserve">и </w:t>
      </w:r>
      <w:r w:rsidR="001F185C">
        <w:rPr>
          <w:szCs w:val="20"/>
        </w:rPr>
        <w:t xml:space="preserve">ПМС № </w:t>
      </w:r>
      <w:r w:rsidR="000374BB">
        <w:rPr>
          <w:szCs w:val="20"/>
        </w:rPr>
        <w:t xml:space="preserve">33 </w:t>
      </w:r>
      <w:r w:rsidR="000374BB" w:rsidRPr="00A41BD9">
        <w:rPr>
          <w:szCs w:val="20"/>
        </w:rPr>
        <w:t>от 2017 г. за разходи по подготовката и произвеждането на избори за народни представители на 26.03.2017</w:t>
      </w:r>
      <w:r w:rsidR="00AF0F34">
        <w:rPr>
          <w:szCs w:val="20"/>
        </w:rPr>
        <w:t> </w:t>
      </w:r>
      <w:r w:rsidR="000374BB" w:rsidRPr="00A41BD9">
        <w:rPr>
          <w:szCs w:val="20"/>
        </w:rPr>
        <w:t>г</w:t>
      </w:r>
      <w:r w:rsidR="000374BB" w:rsidRPr="008B1B4D">
        <w:rPr>
          <w:color w:val="0070C0"/>
          <w:szCs w:val="20"/>
        </w:rPr>
        <w:t>.</w:t>
      </w:r>
      <w:r w:rsidR="000374BB">
        <w:rPr>
          <w:color w:val="0070C0"/>
          <w:szCs w:val="20"/>
        </w:rPr>
        <w:t xml:space="preserve"> </w:t>
      </w:r>
      <w:r w:rsidR="000374BB" w:rsidRPr="00AF0F34">
        <w:rPr>
          <w:szCs w:val="20"/>
        </w:rPr>
        <w:t>и П</w:t>
      </w:r>
      <w:r w:rsidR="000374BB" w:rsidRPr="00A41BD9">
        <w:rPr>
          <w:szCs w:val="20"/>
        </w:rPr>
        <w:t xml:space="preserve">МС № </w:t>
      </w:r>
      <w:r w:rsidR="000374BB">
        <w:rPr>
          <w:szCs w:val="20"/>
          <w:lang w:val="en-US"/>
        </w:rPr>
        <w:t>45</w:t>
      </w:r>
      <w:r w:rsidR="000374BB">
        <w:rPr>
          <w:szCs w:val="20"/>
        </w:rPr>
        <w:t xml:space="preserve"> от 2017 г. за изграждане на Национален мултимедиен информационен център.</w:t>
      </w:r>
      <w:r w:rsidR="000374BB">
        <w:t xml:space="preserve"> </w:t>
      </w:r>
      <w:r>
        <w:t xml:space="preserve">За отчетния период е усвоена сума в </w:t>
      </w:r>
      <w:r w:rsidRPr="0015279C">
        <w:t xml:space="preserve">размер на </w:t>
      </w:r>
      <w:r>
        <w:t>4</w:t>
      </w:r>
      <w:r w:rsidRPr="0015279C">
        <w:t>,</w:t>
      </w:r>
      <w:r>
        <w:t>3</w:t>
      </w:r>
      <w:r w:rsidRPr="0015279C">
        <w:t xml:space="preserve"> млн. лв. </w:t>
      </w:r>
      <w:r>
        <w:t>или 88,3 % от размера на утвърдените бюджетни взаимоотношения на БТА с централния бюджет.</w:t>
      </w:r>
    </w:p>
    <w:p w:rsidR="002B3E0D" w:rsidRPr="00BF42A5" w:rsidRDefault="002B3E0D" w:rsidP="00BE52A7">
      <w:pPr>
        <w:pStyle w:val="Title"/>
        <w:jc w:val="both"/>
        <w:rPr>
          <w:color w:val="0070C0"/>
          <w:sz w:val="12"/>
        </w:rPr>
      </w:pPr>
    </w:p>
    <w:p w:rsidR="008D0DFE" w:rsidRPr="002C1F89" w:rsidRDefault="00BE52A7" w:rsidP="00BE52A7">
      <w:pPr>
        <w:pStyle w:val="Title"/>
        <w:jc w:val="both"/>
      </w:pPr>
      <w:r w:rsidRPr="002C1F89">
        <w:t xml:space="preserve">Министерство </w:t>
      </w:r>
      <w:r w:rsidRPr="004047A9">
        <w:t xml:space="preserve">на финансите, </w:t>
      </w:r>
      <w:r w:rsidR="002C1F89" w:rsidRPr="004047A9">
        <w:t>ноември</w:t>
      </w:r>
      <w:r w:rsidR="0097264F" w:rsidRPr="004047A9">
        <w:t xml:space="preserve"> </w:t>
      </w:r>
      <w:r w:rsidRPr="004047A9">
        <w:t>201</w:t>
      </w:r>
      <w:r w:rsidR="00967BB9" w:rsidRPr="004047A9">
        <w:t>7</w:t>
      </w:r>
      <w:r w:rsidRPr="002C1F89">
        <w:t xml:space="preserve"> г.</w:t>
      </w:r>
    </w:p>
    <w:p w:rsidR="009F7A80" w:rsidRPr="00BF42A5" w:rsidRDefault="009F7A80" w:rsidP="00BE52A7">
      <w:pPr>
        <w:pStyle w:val="Title"/>
        <w:jc w:val="both"/>
        <w:rPr>
          <w:color w:val="0070C0"/>
          <w:sz w:val="6"/>
        </w:rPr>
      </w:pPr>
    </w:p>
    <w:sectPr w:rsidR="009F7A80" w:rsidRPr="00BF42A5" w:rsidSect="002C24D7">
      <w:footerReference w:type="even" r:id="rId9"/>
      <w:footerReference w:type="default" r:id="rId10"/>
      <w:endnotePr>
        <w:numFmt w:val="decimal"/>
      </w:endnotePr>
      <w:type w:val="continuous"/>
      <w:pgSz w:w="11906" w:h="16838"/>
      <w:pgMar w:top="851" w:right="1106" w:bottom="567"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81" w:rsidRDefault="00AD7381">
      <w:r>
        <w:separator/>
      </w:r>
    </w:p>
  </w:endnote>
  <w:endnote w:type="continuationSeparator" w:id="0">
    <w:p w:rsidR="00AD7381" w:rsidRDefault="00AD7381">
      <w:r>
        <w:continuationSeparator/>
      </w:r>
    </w:p>
  </w:endnote>
  <w:endnote w:type="continuationNotice" w:id="1">
    <w:p w:rsidR="00AD7381" w:rsidRDefault="00AD7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1" w:rsidRDefault="00AD7381"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7381" w:rsidRDefault="00AD7381" w:rsidP="00A74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81" w:rsidRDefault="00AD7381"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603">
      <w:rPr>
        <w:rStyle w:val="PageNumber"/>
        <w:noProof/>
      </w:rPr>
      <w:t>2</w:t>
    </w:r>
    <w:r>
      <w:rPr>
        <w:rStyle w:val="PageNumber"/>
      </w:rPr>
      <w:fldChar w:fldCharType="end"/>
    </w:r>
  </w:p>
  <w:p w:rsidR="00AD7381" w:rsidRDefault="00AD7381" w:rsidP="00A741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81" w:rsidRDefault="00AD7381">
      <w:r>
        <w:separator/>
      </w:r>
    </w:p>
  </w:footnote>
  <w:footnote w:type="continuationSeparator" w:id="0">
    <w:p w:rsidR="00AD7381" w:rsidRDefault="00AD7381">
      <w:r>
        <w:continuationSeparator/>
      </w:r>
    </w:p>
  </w:footnote>
  <w:footnote w:type="continuationNotice" w:id="1">
    <w:p w:rsidR="00AD7381" w:rsidRDefault="00AD7381"/>
  </w:footnote>
  <w:footnote w:id="2">
    <w:p w:rsidR="00AD7381" w:rsidRDefault="00AD7381" w:rsidP="00314A5C">
      <w:pPr>
        <w:pStyle w:val="FootnoteText"/>
        <w:jc w:val="both"/>
      </w:pPr>
      <w:r>
        <w:rPr>
          <w:rStyle w:val="FootnoteReference"/>
        </w:rPr>
        <w:footnoteRef/>
      </w:r>
      <w:r>
        <w:t xml:space="preserve"> </w:t>
      </w:r>
      <w:r w:rsidRPr="00335B65">
        <w:rPr>
          <w:sz w:val="18"/>
          <w:szCs w:val="16"/>
          <w:lang w:val="bg-BG"/>
        </w:rPr>
        <w:t>Обхваща държавния бюджет и  бюджетите на общините, социалноосигурителните фондове, ДВУ, БАН, БНР, БНТ, БТА, бюджетите по чл.14, ал.4 от ЗПФ,  както и сметките за средства от ЕС и сметките за чужди средства на бюджетните организации. Данните за 201</w:t>
      </w:r>
      <w:r>
        <w:rPr>
          <w:sz w:val="18"/>
          <w:szCs w:val="16"/>
          <w:lang w:val="bg-BG"/>
        </w:rPr>
        <w:t>7</w:t>
      </w:r>
      <w:r w:rsidRPr="00335B65">
        <w:rPr>
          <w:sz w:val="18"/>
          <w:szCs w:val="16"/>
          <w:lang w:val="bg-BG"/>
        </w:rPr>
        <w:t xml:space="preserve"> г. са на база месечни отчети, а тези за 201</w:t>
      </w:r>
      <w:r>
        <w:rPr>
          <w:sz w:val="18"/>
          <w:szCs w:val="16"/>
          <w:lang w:val="bg-BG"/>
        </w:rPr>
        <w:t>6</w:t>
      </w:r>
      <w:r w:rsidRPr="00335B65">
        <w:rPr>
          <w:sz w:val="18"/>
          <w:szCs w:val="16"/>
          <w:lang w:val="bg-BG"/>
        </w:rPr>
        <w:t xml:space="preserve"> г. - на база тримесечни отчети на ПРБ.</w:t>
      </w:r>
    </w:p>
  </w:footnote>
  <w:footnote w:id="3">
    <w:p w:rsidR="00AD7381" w:rsidRPr="00B70BD3" w:rsidRDefault="00AD7381" w:rsidP="00314A5C">
      <w:pPr>
        <w:pStyle w:val="FootnoteText"/>
        <w:jc w:val="both"/>
        <w:rPr>
          <w:sz w:val="18"/>
          <w:szCs w:val="18"/>
        </w:rPr>
      </w:pPr>
      <w:r w:rsidRPr="00B70BD3">
        <w:rPr>
          <w:rStyle w:val="FootnoteReference"/>
          <w:sz w:val="18"/>
          <w:szCs w:val="18"/>
        </w:rPr>
        <w:footnoteRef/>
      </w:r>
      <w:r w:rsidRPr="00B70BD3">
        <w:rPr>
          <w:sz w:val="18"/>
          <w:szCs w:val="18"/>
        </w:rPr>
        <w:t xml:space="preserve"> </w:t>
      </w:r>
      <w:r w:rsidRPr="00B70BD3">
        <w:rPr>
          <w:sz w:val="18"/>
          <w:szCs w:val="18"/>
          <w:lang w:val="bg-BG"/>
        </w:rPr>
        <w:t>Поради извършено закръгление в млн. лв., някои сумарни позиции в Таблица №1</w:t>
      </w:r>
      <w:r>
        <w:rPr>
          <w:sz w:val="18"/>
          <w:szCs w:val="18"/>
          <w:lang w:val="bg-BG"/>
        </w:rPr>
        <w:t>,</w:t>
      </w:r>
      <w:r w:rsidRPr="00B70BD3">
        <w:rPr>
          <w:sz w:val="18"/>
          <w:szCs w:val="18"/>
          <w:lang w:val="bg-BG"/>
        </w:rPr>
        <w:t xml:space="preserve"> Таблица  №2</w:t>
      </w:r>
      <w:r>
        <w:rPr>
          <w:sz w:val="18"/>
          <w:szCs w:val="18"/>
          <w:lang w:val="bg-BG"/>
        </w:rPr>
        <w:t xml:space="preserve"> и в текста </w:t>
      </w:r>
      <w:r w:rsidRPr="00B70BD3">
        <w:rPr>
          <w:sz w:val="18"/>
          <w:szCs w:val="18"/>
          <w:lang w:val="bg-BG"/>
        </w:rPr>
        <w:t xml:space="preserve"> не се изчерпват от съставните им числа.</w:t>
      </w:r>
    </w:p>
  </w:footnote>
  <w:footnote w:id="4">
    <w:p w:rsidR="00AD7381" w:rsidRPr="00E0076C" w:rsidRDefault="00AD7381" w:rsidP="00E0076C">
      <w:pPr>
        <w:pStyle w:val="FootnoteText"/>
        <w:jc w:val="both"/>
        <w:rPr>
          <w:sz w:val="18"/>
          <w:szCs w:val="18"/>
          <w:lang w:val="bg-BG"/>
        </w:rPr>
      </w:pPr>
      <w:r w:rsidRPr="00E0076C">
        <w:rPr>
          <w:rStyle w:val="FootnoteReference"/>
          <w:sz w:val="18"/>
          <w:szCs w:val="18"/>
          <w:lang w:val="bg-BG"/>
        </w:rPr>
        <w:footnoteRef/>
      </w:r>
      <w:r w:rsidRPr="00E0076C">
        <w:rPr>
          <w:sz w:val="18"/>
          <w:szCs w:val="18"/>
          <w:lang w:val="bg-BG"/>
        </w:rPr>
        <w:t xml:space="preserve"> Обхватът на показателя фискален резерв е в съответствие с §1, т. 41 от Допълнителните разпоредби на Закона за публичните финанси. </w:t>
      </w:r>
    </w:p>
  </w:footnote>
  <w:footnote w:id="5">
    <w:p w:rsidR="00AD7381" w:rsidRPr="00E0076C" w:rsidRDefault="00AD7381" w:rsidP="00E0076C">
      <w:pPr>
        <w:pStyle w:val="FootnoteText"/>
        <w:jc w:val="both"/>
        <w:rPr>
          <w:lang w:val="bg-BG"/>
        </w:rPr>
      </w:pPr>
      <w:r w:rsidRPr="00E0076C">
        <w:rPr>
          <w:rStyle w:val="FootnoteReference"/>
          <w:lang w:val="bg-BG"/>
        </w:rPr>
        <w:footnoteRef/>
      </w:r>
      <w:r w:rsidRPr="00E0076C">
        <w:rPr>
          <w:lang w:val="bg-BG"/>
        </w:rPr>
        <w:t xml:space="preserve"> </w:t>
      </w:r>
      <w:r w:rsidRPr="00E0076C">
        <w:rPr>
          <w:sz w:val="18"/>
          <w:szCs w:val="16"/>
          <w:lang w:val="bg-BG"/>
        </w:rPr>
        <w:t>Държавният бюджет включва централен бюджет, бюджетите на НС, съдебната власт, министерствата и ведомствата.</w:t>
      </w:r>
    </w:p>
  </w:footnote>
  <w:footnote w:id="6">
    <w:p w:rsidR="00AD7381" w:rsidRPr="00E0076C" w:rsidRDefault="00AD7381" w:rsidP="00E0076C">
      <w:pPr>
        <w:pStyle w:val="FootnoteText"/>
        <w:jc w:val="both"/>
        <w:rPr>
          <w:sz w:val="18"/>
          <w:szCs w:val="18"/>
          <w:lang w:val="bg-BG"/>
        </w:rPr>
      </w:pPr>
      <w:r w:rsidRPr="00E0076C">
        <w:rPr>
          <w:rStyle w:val="FootnoteReference"/>
          <w:sz w:val="18"/>
          <w:szCs w:val="18"/>
          <w:lang w:val="bg-BG"/>
        </w:rPr>
        <w:footnoteRef/>
      </w:r>
      <w:r w:rsidRPr="00E0076C">
        <w:rPr>
          <w:sz w:val="18"/>
          <w:szCs w:val="18"/>
          <w:lang w:val="bg-BG"/>
        </w:rPr>
        <w:t xml:space="preserve"> 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090"/>
    <w:multiLevelType w:val="hybridMultilevel"/>
    <w:tmpl w:val="92F660C8"/>
    <w:lvl w:ilvl="0" w:tplc="0402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0A573AE"/>
    <w:multiLevelType w:val="hybridMultilevel"/>
    <w:tmpl w:val="5FA84A86"/>
    <w:lvl w:ilvl="0" w:tplc="0402000D">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4083D"/>
    <w:multiLevelType w:val="hybridMultilevel"/>
    <w:tmpl w:val="B434DC02"/>
    <w:lvl w:ilvl="0" w:tplc="54C466F6">
      <w:numFmt w:val="bullet"/>
      <w:lvlText w:val="-"/>
      <w:lvlJc w:val="left"/>
      <w:pPr>
        <w:tabs>
          <w:tab w:val="num" w:pos="1500"/>
        </w:tabs>
        <w:ind w:left="15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CEE0108"/>
    <w:multiLevelType w:val="hybridMultilevel"/>
    <w:tmpl w:val="8222E77A"/>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20358"/>
    <w:multiLevelType w:val="hybridMultilevel"/>
    <w:tmpl w:val="E1D8CE2E"/>
    <w:lvl w:ilvl="0" w:tplc="B8369D36">
      <w:start w:val="1"/>
      <w:numFmt w:val="bullet"/>
      <w:lvlText w:val=""/>
      <w:lvlJc w:val="left"/>
      <w:pPr>
        <w:tabs>
          <w:tab w:val="num" w:pos="898"/>
        </w:tabs>
        <w:ind w:left="0" w:firstLine="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F5C6B"/>
    <w:multiLevelType w:val="hybridMultilevel"/>
    <w:tmpl w:val="19A66802"/>
    <w:lvl w:ilvl="0" w:tplc="0F7C68D6">
      <w:start w:val="1"/>
      <w:numFmt w:val="bullet"/>
      <w:lvlText w:val=""/>
      <w:lvlJc w:val="left"/>
      <w:pPr>
        <w:tabs>
          <w:tab w:val="num" w:pos="1499"/>
        </w:tabs>
        <w:ind w:left="1499" w:hanging="459"/>
      </w:pPr>
      <w:rPr>
        <w:rFonts w:ascii="Symbol" w:hAnsi="Symbol" w:hint="default"/>
        <w:color w:val="auto"/>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cs="Courier New" w:hint="default"/>
      </w:rPr>
    </w:lvl>
    <w:lvl w:ilvl="5" w:tplc="04090005">
      <w:start w:val="1"/>
      <w:numFmt w:val="bullet"/>
      <w:lvlText w:val=""/>
      <w:lvlJc w:val="left"/>
      <w:pPr>
        <w:tabs>
          <w:tab w:val="num" w:pos="5000"/>
        </w:tabs>
        <w:ind w:left="5000" w:hanging="360"/>
      </w:pPr>
      <w:rPr>
        <w:rFonts w:ascii="Wingdings" w:hAnsi="Wingdings" w:hint="default"/>
      </w:rPr>
    </w:lvl>
    <w:lvl w:ilvl="6" w:tplc="04090001">
      <w:start w:val="1"/>
      <w:numFmt w:val="bullet"/>
      <w:lvlText w:val=""/>
      <w:lvlJc w:val="left"/>
      <w:pPr>
        <w:tabs>
          <w:tab w:val="num" w:pos="5720"/>
        </w:tabs>
        <w:ind w:left="5720" w:hanging="360"/>
      </w:pPr>
      <w:rPr>
        <w:rFonts w:ascii="Symbol" w:hAnsi="Symbol" w:hint="default"/>
      </w:rPr>
    </w:lvl>
    <w:lvl w:ilvl="7" w:tplc="04090003">
      <w:start w:val="1"/>
      <w:numFmt w:val="bullet"/>
      <w:lvlText w:val="o"/>
      <w:lvlJc w:val="left"/>
      <w:pPr>
        <w:tabs>
          <w:tab w:val="num" w:pos="6440"/>
        </w:tabs>
        <w:ind w:left="6440" w:hanging="360"/>
      </w:pPr>
      <w:rPr>
        <w:rFonts w:ascii="Courier New" w:hAnsi="Courier New" w:cs="Courier New" w:hint="default"/>
      </w:rPr>
    </w:lvl>
    <w:lvl w:ilvl="8" w:tplc="04090005">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34706099"/>
    <w:multiLevelType w:val="hybridMultilevel"/>
    <w:tmpl w:val="517EAAC6"/>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363C4CFF"/>
    <w:multiLevelType w:val="hybridMultilevel"/>
    <w:tmpl w:val="96FCB6AA"/>
    <w:lvl w:ilvl="0" w:tplc="0F7C68D6">
      <w:start w:val="1"/>
      <w:numFmt w:val="bullet"/>
      <w:lvlText w:val=""/>
      <w:lvlJc w:val="left"/>
      <w:pPr>
        <w:tabs>
          <w:tab w:val="num" w:pos="1499"/>
        </w:tabs>
        <w:ind w:left="1499" w:hanging="459"/>
      </w:pPr>
      <w:rPr>
        <w:rFonts w:ascii="Symbol" w:hAnsi="Symbol" w:hint="default"/>
        <w:color w:val="auto"/>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cs="Courier New" w:hint="default"/>
      </w:rPr>
    </w:lvl>
    <w:lvl w:ilvl="5" w:tplc="04090005">
      <w:start w:val="1"/>
      <w:numFmt w:val="bullet"/>
      <w:lvlText w:val=""/>
      <w:lvlJc w:val="left"/>
      <w:pPr>
        <w:tabs>
          <w:tab w:val="num" w:pos="5000"/>
        </w:tabs>
        <w:ind w:left="5000" w:hanging="360"/>
      </w:pPr>
      <w:rPr>
        <w:rFonts w:ascii="Wingdings" w:hAnsi="Wingdings" w:hint="default"/>
      </w:rPr>
    </w:lvl>
    <w:lvl w:ilvl="6" w:tplc="04090001">
      <w:start w:val="1"/>
      <w:numFmt w:val="bullet"/>
      <w:lvlText w:val=""/>
      <w:lvlJc w:val="left"/>
      <w:pPr>
        <w:tabs>
          <w:tab w:val="num" w:pos="5720"/>
        </w:tabs>
        <w:ind w:left="5720" w:hanging="360"/>
      </w:pPr>
      <w:rPr>
        <w:rFonts w:ascii="Symbol" w:hAnsi="Symbol" w:hint="default"/>
      </w:rPr>
    </w:lvl>
    <w:lvl w:ilvl="7" w:tplc="04090003">
      <w:start w:val="1"/>
      <w:numFmt w:val="bullet"/>
      <w:lvlText w:val="o"/>
      <w:lvlJc w:val="left"/>
      <w:pPr>
        <w:tabs>
          <w:tab w:val="num" w:pos="6440"/>
        </w:tabs>
        <w:ind w:left="6440" w:hanging="360"/>
      </w:pPr>
      <w:rPr>
        <w:rFonts w:ascii="Courier New" w:hAnsi="Courier New" w:cs="Courier New" w:hint="default"/>
      </w:rPr>
    </w:lvl>
    <w:lvl w:ilvl="8" w:tplc="04090005">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40506C4C"/>
    <w:multiLevelType w:val="hybridMultilevel"/>
    <w:tmpl w:val="8E46A080"/>
    <w:lvl w:ilvl="0" w:tplc="0402000B">
      <w:start w:val="1"/>
      <w:numFmt w:val="bullet"/>
      <w:lvlText w:val=""/>
      <w:lvlJc w:val="left"/>
      <w:pPr>
        <w:tabs>
          <w:tab w:val="num" w:pos="720"/>
        </w:tabs>
        <w:ind w:left="720"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9" w15:restartNumberingAfterBreak="0">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1" w15:restartNumberingAfterBreak="0">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15:restartNumberingAfterBreak="0">
    <w:nsid w:val="60847666"/>
    <w:multiLevelType w:val="multilevel"/>
    <w:tmpl w:val="E542ABA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3" w15:restartNumberingAfterBreak="0">
    <w:nsid w:val="643A5E75"/>
    <w:multiLevelType w:val="hybridMultilevel"/>
    <w:tmpl w:val="F88C976A"/>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4" w15:restartNumberingAfterBreak="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544B1C"/>
    <w:multiLevelType w:val="hybridMultilevel"/>
    <w:tmpl w:val="F19A58DE"/>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9" w15:restartNumberingAfterBreak="0">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676522"/>
    <w:multiLevelType w:val="hybridMultilevel"/>
    <w:tmpl w:val="4E68849A"/>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1" w15:restartNumberingAfterBreak="0">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2" w15:restartNumberingAfterBreak="0">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896D38"/>
    <w:multiLevelType w:val="hybridMultilevel"/>
    <w:tmpl w:val="ADA8828A"/>
    <w:lvl w:ilvl="0" w:tplc="0402000D">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76A5689F"/>
    <w:multiLevelType w:val="hybridMultilevel"/>
    <w:tmpl w:val="AC2CA350"/>
    <w:lvl w:ilvl="0" w:tplc="EBA0D61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5" w15:restartNumberingAfterBreak="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4"/>
  </w:num>
  <w:num w:numId="3">
    <w:abstractNumId w:val="26"/>
  </w:num>
  <w:num w:numId="4">
    <w:abstractNumId w:val="9"/>
  </w:num>
  <w:num w:numId="5">
    <w:abstractNumId w:val="29"/>
  </w:num>
  <w:num w:numId="6">
    <w:abstractNumId w:val="19"/>
  </w:num>
  <w:num w:numId="7">
    <w:abstractNumId w:val="24"/>
  </w:num>
  <w:num w:numId="8">
    <w:abstractNumId w:val="13"/>
  </w:num>
  <w:num w:numId="9">
    <w:abstractNumId w:val="17"/>
  </w:num>
  <w:num w:numId="10">
    <w:abstractNumId w:val="31"/>
  </w:num>
  <w:num w:numId="11">
    <w:abstractNumId w:val="25"/>
  </w:num>
  <w:num w:numId="12">
    <w:abstractNumId w:val="23"/>
  </w:num>
  <w:num w:numId="13">
    <w:abstractNumId w:val="3"/>
  </w:num>
  <w:num w:numId="14">
    <w:abstractNumId w:val="35"/>
  </w:num>
  <w:num w:numId="15">
    <w:abstractNumId w:val="32"/>
  </w:num>
  <w:num w:numId="16">
    <w:abstractNumId w:val="2"/>
  </w:num>
  <w:num w:numId="17">
    <w:abstractNumId w:val="27"/>
  </w:num>
  <w:num w:numId="18">
    <w:abstractNumId w:val="15"/>
  </w:num>
  <w:num w:numId="19">
    <w:abstractNumId w:val="6"/>
  </w:num>
  <w:num w:numId="20">
    <w:abstractNumId w:val="18"/>
  </w:num>
  <w:num w:numId="21">
    <w:abstractNumId w:val="7"/>
  </w:num>
  <w:num w:numId="22">
    <w:abstractNumId w:val="8"/>
  </w:num>
  <w:num w:numId="23">
    <w:abstractNumId w:val="33"/>
  </w:num>
  <w:num w:numId="24">
    <w:abstractNumId w:val="16"/>
  </w:num>
  <w:num w:numId="25">
    <w:abstractNumId w:val="20"/>
  </w:num>
  <w:num w:numId="26">
    <w:abstractNumId w:val="5"/>
  </w:num>
  <w:num w:numId="27">
    <w:abstractNumId w:val="11"/>
  </w:num>
  <w:num w:numId="28">
    <w:abstractNumId w:val="28"/>
  </w:num>
  <w:num w:numId="29">
    <w:abstractNumId w:val="0"/>
  </w:num>
  <w:num w:numId="30">
    <w:abstractNumId w:val="21"/>
  </w:num>
  <w:num w:numId="31">
    <w:abstractNumId w:val="30"/>
  </w:num>
  <w:num w:numId="32">
    <w:abstractNumId w:val="34"/>
  </w:num>
  <w:num w:numId="33">
    <w:abstractNumId w:val="12"/>
  </w:num>
  <w:num w:numId="34">
    <w:abstractNumId w:val="10"/>
  </w:num>
  <w:num w:numId="35">
    <w:abstractNumId w:val="22"/>
  </w:num>
  <w:num w:numId="3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15"/>
    <w:rsid w:val="00000EF0"/>
    <w:rsid w:val="00002BD7"/>
    <w:rsid w:val="00002D9C"/>
    <w:rsid w:val="00004226"/>
    <w:rsid w:val="00004264"/>
    <w:rsid w:val="000063FC"/>
    <w:rsid w:val="0000691E"/>
    <w:rsid w:val="000111D3"/>
    <w:rsid w:val="00012AE6"/>
    <w:rsid w:val="00013B93"/>
    <w:rsid w:val="00013C59"/>
    <w:rsid w:val="000146EA"/>
    <w:rsid w:val="000150C2"/>
    <w:rsid w:val="000158A2"/>
    <w:rsid w:val="000175C7"/>
    <w:rsid w:val="00021A5F"/>
    <w:rsid w:val="000221B7"/>
    <w:rsid w:val="000229E1"/>
    <w:rsid w:val="00022D9E"/>
    <w:rsid w:val="000233A3"/>
    <w:rsid w:val="000234A5"/>
    <w:rsid w:val="0002351F"/>
    <w:rsid w:val="0002477E"/>
    <w:rsid w:val="000249B9"/>
    <w:rsid w:val="000256B4"/>
    <w:rsid w:val="00025953"/>
    <w:rsid w:val="00025F45"/>
    <w:rsid w:val="00026903"/>
    <w:rsid w:val="0002693A"/>
    <w:rsid w:val="00026AD5"/>
    <w:rsid w:val="000270F4"/>
    <w:rsid w:val="00027951"/>
    <w:rsid w:val="000307D3"/>
    <w:rsid w:val="000311EA"/>
    <w:rsid w:val="00031377"/>
    <w:rsid w:val="00031593"/>
    <w:rsid w:val="00032966"/>
    <w:rsid w:val="00034135"/>
    <w:rsid w:val="00034FE3"/>
    <w:rsid w:val="000359FA"/>
    <w:rsid w:val="0003621F"/>
    <w:rsid w:val="00036A1B"/>
    <w:rsid w:val="000374BB"/>
    <w:rsid w:val="000378DC"/>
    <w:rsid w:val="0004080C"/>
    <w:rsid w:val="0004098D"/>
    <w:rsid w:val="00040C20"/>
    <w:rsid w:val="000411D9"/>
    <w:rsid w:val="00041338"/>
    <w:rsid w:val="00042634"/>
    <w:rsid w:val="0004338F"/>
    <w:rsid w:val="000436DD"/>
    <w:rsid w:val="00043AA0"/>
    <w:rsid w:val="00043AB2"/>
    <w:rsid w:val="00043E35"/>
    <w:rsid w:val="0004426E"/>
    <w:rsid w:val="00044273"/>
    <w:rsid w:val="0004753C"/>
    <w:rsid w:val="00050A1B"/>
    <w:rsid w:val="00051E5E"/>
    <w:rsid w:val="00052C5C"/>
    <w:rsid w:val="00053209"/>
    <w:rsid w:val="000546BF"/>
    <w:rsid w:val="00054E02"/>
    <w:rsid w:val="00055007"/>
    <w:rsid w:val="00055A61"/>
    <w:rsid w:val="00056221"/>
    <w:rsid w:val="00056D9D"/>
    <w:rsid w:val="0005737D"/>
    <w:rsid w:val="00057886"/>
    <w:rsid w:val="00060A02"/>
    <w:rsid w:val="0006166E"/>
    <w:rsid w:val="00063235"/>
    <w:rsid w:val="00063E15"/>
    <w:rsid w:val="000642B9"/>
    <w:rsid w:val="0006477A"/>
    <w:rsid w:val="00064AF3"/>
    <w:rsid w:val="00064C44"/>
    <w:rsid w:val="00064E39"/>
    <w:rsid w:val="00065A46"/>
    <w:rsid w:val="000663D1"/>
    <w:rsid w:val="00066EED"/>
    <w:rsid w:val="00067283"/>
    <w:rsid w:val="00071F12"/>
    <w:rsid w:val="00072385"/>
    <w:rsid w:val="00072D22"/>
    <w:rsid w:val="00073DF5"/>
    <w:rsid w:val="000751C1"/>
    <w:rsid w:val="00075256"/>
    <w:rsid w:val="000768B3"/>
    <w:rsid w:val="00080AB2"/>
    <w:rsid w:val="00080EF5"/>
    <w:rsid w:val="0008155D"/>
    <w:rsid w:val="000819F9"/>
    <w:rsid w:val="00081AFD"/>
    <w:rsid w:val="00082BD9"/>
    <w:rsid w:val="0008327E"/>
    <w:rsid w:val="000832E5"/>
    <w:rsid w:val="0008357F"/>
    <w:rsid w:val="00085E01"/>
    <w:rsid w:val="00085E1A"/>
    <w:rsid w:val="00086FA7"/>
    <w:rsid w:val="00087295"/>
    <w:rsid w:val="000878C4"/>
    <w:rsid w:val="0009002F"/>
    <w:rsid w:val="000902B5"/>
    <w:rsid w:val="00090D1D"/>
    <w:rsid w:val="00091196"/>
    <w:rsid w:val="00091FFE"/>
    <w:rsid w:val="0009344C"/>
    <w:rsid w:val="000937AB"/>
    <w:rsid w:val="000937E0"/>
    <w:rsid w:val="0009724C"/>
    <w:rsid w:val="0009743A"/>
    <w:rsid w:val="000A09BA"/>
    <w:rsid w:val="000A373C"/>
    <w:rsid w:val="000A3F57"/>
    <w:rsid w:val="000A5B32"/>
    <w:rsid w:val="000A7943"/>
    <w:rsid w:val="000B09E5"/>
    <w:rsid w:val="000B0C30"/>
    <w:rsid w:val="000B11FB"/>
    <w:rsid w:val="000B175F"/>
    <w:rsid w:val="000B1A24"/>
    <w:rsid w:val="000B1E59"/>
    <w:rsid w:val="000B2CBE"/>
    <w:rsid w:val="000B5100"/>
    <w:rsid w:val="000B5F1E"/>
    <w:rsid w:val="000B62C7"/>
    <w:rsid w:val="000B6736"/>
    <w:rsid w:val="000B7234"/>
    <w:rsid w:val="000B7447"/>
    <w:rsid w:val="000B7C4F"/>
    <w:rsid w:val="000B7E66"/>
    <w:rsid w:val="000C06FE"/>
    <w:rsid w:val="000C0FA1"/>
    <w:rsid w:val="000C13A5"/>
    <w:rsid w:val="000C299E"/>
    <w:rsid w:val="000C2FAC"/>
    <w:rsid w:val="000C35F8"/>
    <w:rsid w:val="000C363F"/>
    <w:rsid w:val="000C5ACF"/>
    <w:rsid w:val="000C5C6D"/>
    <w:rsid w:val="000C69AE"/>
    <w:rsid w:val="000C6CB5"/>
    <w:rsid w:val="000C6CF3"/>
    <w:rsid w:val="000C7303"/>
    <w:rsid w:val="000C7BB6"/>
    <w:rsid w:val="000D0538"/>
    <w:rsid w:val="000D0AB1"/>
    <w:rsid w:val="000D2516"/>
    <w:rsid w:val="000D2B33"/>
    <w:rsid w:val="000D2BE7"/>
    <w:rsid w:val="000D3942"/>
    <w:rsid w:val="000D3FA7"/>
    <w:rsid w:val="000D49F5"/>
    <w:rsid w:val="000D4BEB"/>
    <w:rsid w:val="000D6D92"/>
    <w:rsid w:val="000D725A"/>
    <w:rsid w:val="000D740D"/>
    <w:rsid w:val="000D78E4"/>
    <w:rsid w:val="000E1529"/>
    <w:rsid w:val="000E1EAF"/>
    <w:rsid w:val="000E1FB5"/>
    <w:rsid w:val="000E234B"/>
    <w:rsid w:val="000E2894"/>
    <w:rsid w:val="000E39DF"/>
    <w:rsid w:val="000E5205"/>
    <w:rsid w:val="000E5295"/>
    <w:rsid w:val="000E5483"/>
    <w:rsid w:val="000E5EE9"/>
    <w:rsid w:val="000E632B"/>
    <w:rsid w:val="000F04F4"/>
    <w:rsid w:val="000F26DE"/>
    <w:rsid w:val="000F3534"/>
    <w:rsid w:val="000F3EA1"/>
    <w:rsid w:val="000F47A8"/>
    <w:rsid w:val="000F5080"/>
    <w:rsid w:val="000F5EF4"/>
    <w:rsid w:val="000F5F76"/>
    <w:rsid w:val="000F61E0"/>
    <w:rsid w:val="000F6B35"/>
    <w:rsid w:val="0010055E"/>
    <w:rsid w:val="001006E1"/>
    <w:rsid w:val="00100CE5"/>
    <w:rsid w:val="001011A4"/>
    <w:rsid w:val="001017B7"/>
    <w:rsid w:val="00102523"/>
    <w:rsid w:val="00102869"/>
    <w:rsid w:val="00102BA6"/>
    <w:rsid w:val="00103487"/>
    <w:rsid w:val="001046B0"/>
    <w:rsid w:val="00104BB5"/>
    <w:rsid w:val="001053A6"/>
    <w:rsid w:val="00106081"/>
    <w:rsid w:val="0010649F"/>
    <w:rsid w:val="0010683E"/>
    <w:rsid w:val="00107258"/>
    <w:rsid w:val="001077FA"/>
    <w:rsid w:val="00107F93"/>
    <w:rsid w:val="0011244D"/>
    <w:rsid w:val="001157F9"/>
    <w:rsid w:val="00116B20"/>
    <w:rsid w:val="00116D77"/>
    <w:rsid w:val="001179C1"/>
    <w:rsid w:val="00117C68"/>
    <w:rsid w:val="001202E6"/>
    <w:rsid w:val="00120CC7"/>
    <w:rsid w:val="00122FCA"/>
    <w:rsid w:val="00123857"/>
    <w:rsid w:val="00123862"/>
    <w:rsid w:val="00123B59"/>
    <w:rsid w:val="00124FB9"/>
    <w:rsid w:val="001260AA"/>
    <w:rsid w:val="001264C3"/>
    <w:rsid w:val="001269AE"/>
    <w:rsid w:val="00127D25"/>
    <w:rsid w:val="00131B05"/>
    <w:rsid w:val="00131B3E"/>
    <w:rsid w:val="00132AD1"/>
    <w:rsid w:val="00133033"/>
    <w:rsid w:val="00133644"/>
    <w:rsid w:val="0013522E"/>
    <w:rsid w:val="00135A23"/>
    <w:rsid w:val="00136AF6"/>
    <w:rsid w:val="001371FA"/>
    <w:rsid w:val="00141B03"/>
    <w:rsid w:val="00142979"/>
    <w:rsid w:val="00142EDB"/>
    <w:rsid w:val="00143814"/>
    <w:rsid w:val="001445AC"/>
    <w:rsid w:val="00144B67"/>
    <w:rsid w:val="00144B8D"/>
    <w:rsid w:val="00144BF2"/>
    <w:rsid w:val="0014585D"/>
    <w:rsid w:val="001462A0"/>
    <w:rsid w:val="00146C11"/>
    <w:rsid w:val="00147237"/>
    <w:rsid w:val="00150706"/>
    <w:rsid w:val="00151260"/>
    <w:rsid w:val="001514CB"/>
    <w:rsid w:val="001528EE"/>
    <w:rsid w:val="00152B9C"/>
    <w:rsid w:val="00153077"/>
    <w:rsid w:val="001535F3"/>
    <w:rsid w:val="00153DF3"/>
    <w:rsid w:val="00154FA1"/>
    <w:rsid w:val="00156B18"/>
    <w:rsid w:val="00156F40"/>
    <w:rsid w:val="001574E4"/>
    <w:rsid w:val="00157673"/>
    <w:rsid w:val="00157B70"/>
    <w:rsid w:val="00157EC4"/>
    <w:rsid w:val="00157EF5"/>
    <w:rsid w:val="001606A4"/>
    <w:rsid w:val="00160C5B"/>
    <w:rsid w:val="0016116C"/>
    <w:rsid w:val="00161F90"/>
    <w:rsid w:val="00162F68"/>
    <w:rsid w:val="00163645"/>
    <w:rsid w:val="00165FF0"/>
    <w:rsid w:val="00166023"/>
    <w:rsid w:val="0017019D"/>
    <w:rsid w:val="00170EFE"/>
    <w:rsid w:val="0017216E"/>
    <w:rsid w:val="00172AEE"/>
    <w:rsid w:val="00175539"/>
    <w:rsid w:val="00175890"/>
    <w:rsid w:val="00176340"/>
    <w:rsid w:val="00176E98"/>
    <w:rsid w:val="00180811"/>
    <w:rsid w:val="0018154E"/>
    <w:rsid w:val="00181FCA"/>
    <w:rsid w:val="001820C4"/>
    <w:rsid w:val="00182A94"/>
    <w:rsid w:val="00182D63"/>
    <w:rsid w:val="00183392"/>
    <w:rsid w:val="0018398A"/>
    <w:rsid w:val="00183D5F"/>
    <w:rsid w:val="00183EA5"/>
    <w:rsid w:val="0018402B"/>
    <w:rsid w:val="00184502"/>
    <w:rsid w:val="001845D5"/>
    <w:rsid w:val="001850C5"/>
    <w:rsid w:val="0018526D"/>
    <w:rsid w:val="00185A12"/>
    <w:rsid w:val="00185D08"/>
    <w:rsid w:val="00186C81"/>
    <w:rsid w:val="00186DF9"/>
    <w:rsid w:val="00187FCA"/>
    <w:rsid w:val="00190983"/>
    <w:rsid w:val="0019151C"/>
    <w:rsid w:val="00191AA6"/>
    <w:rsid w:val="00191F79"/>
    <w:rsid w:val="0019213B"/>
    <w:rsid w:val="0019232E"/>
    <w:rsid w:val="0019239F"/>
    <w:rsid w:val="001924F6"/>
    <w:rsid w:val="00192CFC"/>
    <w:rsid w:val="00193F20"/>
    <w:rsid w:val="00194166"/>
    <w:rsid w:val="001941E4"/>
    <w:rsid w:val="00195CF2"/>
    <w:rsid w:val="001965AA"/>
    <w:rsid w:val="001968E4"/>
    <w:rsid w:val="001971AE"/>
    <w:rsid w:val="00197392"/>
    <w:rsid w:val="00197EC3"/>
    <w:rsid w:val="001A0601"/>
    <w:rsid w:val="001A0BB0"/>
    <w:rsid w:val="001A1837"/>
    <w:rsid w:val="001A1C51"/>
    <w:rsid w:val="001A236F"/>
    <w:rsid w:val="001A2420"/>
    <w:rsid w:val="001A28BA"/>
    <w:rsid w:val="001A3051"/>
    <w:rsid w:val="001A3387"/>
    <w:rsid w:val="001A5350"/>
    <w:rsid w:val="001A59AF"/>
    <w:rsid w:val="001A6777"/>
    <w:rsid w:val="001A718F"/>
    <w:rsid w:val="001B1217"/>
    <w:rsid w:val="001B20E4"/>
    <w:rsid w:val="001B2FCD"/>
    <w:rsid w:val="001B3285"/>
    <w:rsid w:val="001B370A"/>
    <w:rsid w:val="001B3E1C"/>
    <w:rsid w:val="001B44DB"/>
    <w:rsid w:val="001B5EA6"/>
    <w:rsid w:val="001B6F27"/>
    <w:rsid w:val="001C0F05"/>
    <w:rsid w:val="001C110F"/>
    <w:rsid w:val="001C1ACE"/>
    <w:rsid w:val="001C2EE5"/>
    <w:rsid w:val="001C4B35"/>
    <w:rsid w:val="001C4CCF"/>
    <w:rsid w:val="001C501A"/>
    <w:rsid w:val="001C6573"/>
    <w:rsid w:val="001C6BA6"/>
    <w:rsid w:val="001C726D"/>
    <w:rsid w:val="001C78CA"/>
    <w:rsid w:val="001D01FB"/>
    <w:rsid w:val="001D15E5"/>
    <w:rsid w:val="001D2381"/>
    <w:rsid w:val="001D2CE9"/>
    <w:rsid w:val="001D40DA"/>
    <w:rsid w:val="001D6081"/>
    <w:rsid w:val="001D755A"/>
    <w:rsid w:val="001E0367"/>
    <w:rsid w:val="001E11E2"/>
    <w:rsid w:val="001E2B1A"/>
    <w:rsid w:val="001E3753"/>
    <w:rsid w:val="001E383E"/>
    <w:rsid w:val="001E4456"/>
    <w:rsid w:val="001E44C8"/>
    <w:rsid w:val="001E4E88"/>
    <w:rsid w:val="001E4FFF"/>
    <w:rsid w:val="001E5BEE"/>
    <w:rsid w:val="001E68EE"/>
    <w:rsid w:val="001E751C"/>
    <w:rsid w:val="001E77C4"/>
    <w:rsid w:val="001E7EA4"/>
    <w:rsid w:val="001F00B7"/>
    <w:rsid w:val="001F1092"/>
    <w:rsid w:val="001F152C"/>
    <w:rsid w:val="001F185C"/>
    <w:rsid w:val="001F2337"/>
    <w:rsid w:val="001F367C"/>
    <w:rsid w:val="001F4EB9"/>
    <w:rsid w:val="001F4FDB"/>
    <w:rsid w:val="001F540A"/>
    <w:rsid w:val="001F5D2F"/>
    <w:rsid w:val="001F5FA3"/>
    <w:rsid w:val="001F6F0C"/>
    <w:rsid w:val="001F74B9"/>
    <w:rsid w:val="002019D1"/>
    <w:rsid w:val="00201E8F"/>
    <w:rsid w:val="002023B3"/>
    <w:rsid w:val="00203052"/>
    <w:rsid w:val="00204779"/>
    <w:rsid w:val="00204799"/>
    <w:rsid w:val="0020498E"/>
    <w:rsid w:val="00204EBE"/>
    <w:rsid w:val="002051EA"/>
    <w:rsid w:val="002060C2"/>
    <w:rsid w:val="00207674"/>
    <w:rsid w:val="002076D5"/>
    <w:rsid w:val="002117F4"/>
    <w:rsid w:val="002118E8"/>
    <w:rsid w:val="00212116"/>
    <w:rsid w:val="00212798"/>
    <w:rsid w:val="00213180"/>
    <w:rsid w:val="00213298"/>
    <w:rsid w:val="002136EF"/>
    <w:rsid w:val="002137D4"/>
    <w:rsid w:val="00213D58"/>
    <w:rsid w:val="00213EB4"/>
    <w:rsid w:val="002142CA"/>
    <w:rsid w:val="0021481A"/>
    <w:rsid w:val="00214D1A"/>
    <w:rsid w:val="00214EEA"/>
    <w:rsid w:val="00215254"/>
    <w:rsid w:val="00215ADA"/>
    <w:rsid w:val="00216326"/>
    <w:rsid w:val="00216586"/>
    <w:rsid w:val="00216AAD"/>
    <w:rsid w:val="00217096"/>
    <w:rsid w:val="0022027B"/>
    <w:rsid w:val="00220699"/>
    <w:rsid w:val="00220CF8"/>
    <w:rsid w:val="00220D8D"/>
    <w:rsid w:val="002215FD"/>
    <w:rsid w:val="002216C7"/>
    <w:rsid w:val="00221E48"/>
    <w:rsid w:val="00222228"/>
    <w:rsid w:val="00223892"/>
    <w:rsid w:val="00223F09"/>
    <w:rsid w:val="002245C8"/>
    <w:rsid w:val="0022465E"/>
    <w:rsid w:val="00225168"/>
    <w:rsid w:val="0023041D"/>
    <w:rsid w:val="00231385"/>
    <w:rsid w:val="002316E9"/>
    <w:rsid w:val="002326C1"/>
    <w:rsid w:val="00232A8A"/>
    <w:rsid w:val="00233032"/>
    <w:rsid w:val="00233D50"/>
    <w:rsid w:val="00240C3D"/>
    <w:rsid w:val="00240D9B"/>
    <w:rsid w:val="00243641"/>
    <w:rsid w:val="00244642"/>
    <w:rsid w:val="00244D15"/>
    <w:rsid w:val="00244E1B"/>
    <w:rsid w:val="00245474"/>
    <w:rsid w:val="002462FC"/>
    <w:rsid w:val="00246417"/>
    <w:rsid w:val="0024752F"/>
    <w:rsid w:val="00247C3E"/>
    <w:rsid w:val="002500E6"/>
    <w:rsid w:val="00250302"/>
    <w:rsid w:val="00251005"/>
    <w:rsid w:val="0025173F"/>
    <w:rsid w:val="002529E3"/>
    <w:rsid w:val="00252E78"/>
    <w:rsid w:val="00254052"/>
    <w:rsid w:val="002545AB"/>
    <w:rsid w:val="00254667"/>
    <w:rsid w:val="0025469B"/>
    <w:rsid w:val="00255101"/>
    <w:rsid w:val="002553EF"/>
    <w:rsid w:val="0025556C"/>
    <w:rsid w:val="002555A1"/>
    <w:rsid w:val="002557F9"/>
    <w:rsid w:val="002559EF"/>
    <w:rsid w:val="0025637F"/>
    <w:rsid w:val="002567D3"/>
    <w:rsid w:val="00257669"/>
    <w:rsid w:val="00257837"/>
    <w:rsid w:val="002605A7"/>
    <w:rsid w:val="00261653"/>
    <w:rsid w:val="00262391"/>
    <w:rsid w:val="0026368D"/>
    <w:rsid w:val="00263A27"/>
    <w:rsid w:val="00266282"/>
    <w:rsid w:val="00266AF5"/>
    <w:rsid w:val="00266D04"/>
    <w:rsid w:val="00267867"/>
    <w:rsid w:val="00267E28"/>
    <w:rsid w:val="0027076E"/>
    <w:rsid w:val="002707F5"/>
    <w:rsid w:val="002715E5"/>
    <w:rsid w:val="00271642"/>
    <w:rsid w:val="00271AF4"/>
    <w:rsid w:val="00272747"/>
    <w:rsid w:val="00272812"/>
    <w:rsid w:val="00273AF1"/>
    <w:rsid w:val="00273EB1"/>
    <w:rsid w:val="002742C4"/>
    <w:rsid w:val="0027478C"/>
    <w:rsid w:val="002749F4"/>
    <w:rsid w:val="00275EE7"/>
    <w:rsid w:val="00280569"/>
    <w:rsid w:val="0028159B"/>
    <w:rsid w:val="00282B0D"/>
    <w:rsid w:val="00283343"/>
    <w:rsid w:val="00283475"/>
    <w:rsid w:val="002841B8"/>
    <w:rsid w:val="002843A3"/>
    <w:rsid w:val="00284488"/>
    <w:rsid w:val="00285044"/>
    <w:rsid w:val="00285594"/>
    <w:rsid w:val="00285654"/>
    <w:rsid w:val="00285BC7"/>
    <w:rsid w:val="00286740"/>
    <w:rsid w:val="00286AC4"/>
    <w:rsid w:val="00287F6C"/>
    <w:rsid w:val="00290876"/>
    <w:rsid w:val="00292884"/>
    <w:rsid w:val="00292971"/>
    <w:rsid w:val="00292EC1"/>
    <w:rsid w:val="00293051"/>
    <w:rsid w:val="00293D1E"/>
    <w:rsid w:val="00294022"/>
    <w:rsid w:val="00294B02"/>
    <w:rsid w:val="00294D83"/>
    <w:rsid w:val="0029593D"/>
    <w:rsid w:val="00295C97"/>
    <w:rsid w:val="002961BB"/>
    <w:rsid w:val="002968B1"/>
    <w:rsid w:val="002968FE"/>
    <w:rsid w:val="00296F46"/>
    <w:rsid w:val="00296F8F"/>
    <w:rsid w:val="0029717D"/>
    <w:rsid w:val="0029768D"/>
    <w:rsid w:val="00297C07"/>
    <w:rsid w:val="002A1EEB"/>
    <w:rsid w:val="002A29F2"/>
    <w:rsid w:val="002A3A9F"/>
    <w:rsid w:val="002A3C2E"/>
    <w:rsid w:val="002A50A9"/>
    <w:rsid w:val="002A5F57"/>
    <w:rsid w:val="002A6CBF"/>
    <w:rsid w:val="002A73D6"/>
    <w:rsid w:val="002A748F"/>
    <w:rsid w:val="002B02E8"/>
    <w:rsid w:val="002B0FBA"/>
    <w:rsid w:val="002B14CD"/>
    <w:rsid w:val="002B2304"/>
    <w:rsid w:val="002B25DE"/>
    <w:rsid w:val="002B2668"/>
    <w:rsid w:val="002B3E0D"/>
    <w:rsid w:val="002B3E89"/>
    <w:rsid w:val="002B484C"/>
    <w:rsid w:val="002B5FF6"/>
    <w:rsid w:val="002B695A"/>
    <w:rsid w:val="002B7904"/>
    <w:rsid w:val="002B79DA"/>
    <w:rsid w:val="002B7F17"/>
    <w:rsid w:val="002B7F97"/>
    <w:rsid w:val="002C0110"/>
    <w:rsid w:val="002C14E6"/>
    <w:rsid w:val="002C1B26"/>
    <w:rsid w:val="002C1F89"/>
    <w:rsid w:val="002C23BF"/>
    <w:rsid w:val="002C24D7"/>
    <w:rsid w:val="002C286D"/>
    <w:rsid w:val="002C2F4E"/>
    <w:rsid w:val="002C33B7"/>
    <w:rsid w:val="002C418B"/>
    <w:rsid w:val="002C468E"/>
    <w:rsid w:val="002C4D33"/>
    <w:rsid w:val="002C6996"/>
    <w:rsid w:val="002C69F6"/>
    <w:rsid w:val="002C6C5B"/>
    <w:rsid w:val="002C7537"/>
    <w:rsid w:val="002D00C7"/>
    <w:rsid w:val="002D0399"/>
    <w:rsid w:val="002D0882"/>
    <w:rsid w:val="002D1067"/>
    <w:rsid w:val="002D11C6"/>
    <w:rsid w:val="002D1252"/>
    <w:rsid w:val="002D17E3"/>
    <w:rsid w:val="002D2B07"/>
    <w:rsid w:val="002D2FA5"/>
    <w:rsid w:val="002D3AE3"/>
    <w:rsid w:val="002D3F6E"/>
    <w:rsid w:val="002D516B"/>
    <w:rsid w:val="002D527A"/>
    <w:rsid w:val="002D5811"/>
    <w:rsid w:val="002D6701"/>
    <w:rsid w:val="002D6978"/>
    <w:rsid w:val="002D6A0C"/>
    <w:rsid w:val="002D6A9D"/>
    <w:rsid w:val="002D7651"/>
    <w:rsid w:val="002D7BAD"/>
    <w:rsid w:val="002E044D"/>
    <w:rsid w:val="002E130D"/>
    <w:rsid w:val="002E1ADD"/>
    <w:rsid w:val="002E1EDB"/>
    <w:rsid w:val="002E2255"/>
    <w:rsid w:val="002E4150"/>
    <w:rsid w:val="002E43D0"/>
    <w:rsid w:val="002E49A6"/>
    <w:rsid w:val="002E7506"/>
    <w:rsid w:val="002E7F57"/>
    <w:rsid w:val="002F013B"/>
    <w:rsid w:val="002F0511"/>
    <w:rsid w:val="002F094A"/>
    <w:rsid w:val="002F209C"/>
    <w:rsid w:val="002F2AA4"/>
    <w:rsid w:val="002F37A8"/>
    <w:rsid w:val="002F3E25"/>
    <w:rsid w:val="002F4E32"/>
    <w:rsid w:val="002F5021"/>
    <w:rsid w:val="002F50A5"/>
    <w:rsid w:val="002F511C"/>
    <w:rsid w:val="002F5497"/>
    <w:rsid w:val="002F56B6"/>
    <w:rsid w:val="002F58E4"/>
    <w:rsid w:val="002F6391"/>
    <w:rsid w:val="002F68BA"/>
    <w:rsid w:val="002F6AC3"/>
    <w:rsid w:val="002F781A"/>
    <w:rsid w:val="002F7EAC"/>
    <w:rsid w:val="00300566"/>
    <w:rsid w:val="00300DE1"/>
    <w:rsid w:val="00300E8B"/>
    <w:rsid w:val="0030108C"/>
    <w:rsid w:val="003015BA"/>
    <w:rsid w:val="00301E6A"/>
    <w:rsid w:val="00302CD2"/>
    <w:rsid w:val="00302DCB"/>
    <w:rsid w:val="00303208"/>
    <w:rsid w:val="00303427"/>
    <w:rsid w:val="0030350B"/>
    <w:rsid w:val="00303543"/>
    <w:rsid w:val="00304129"/>
    <w:rsid w:val="0030452A"/>
    <w:rsid w:val="00307E09"/>
    <w:rsid w:val="00307E4B"/>
    <w:rsid w:val="00307F21"/>
    <w:rsid w:val="003101B0"/>
    <w:rsid w:val="003114FA"/>
    <w:rsid w:val="003115DE"/>
    <w:rsid w:val="00312B38"/>
    <w:rsid w:val="00313907"/>
    <w:rsid w:val="00313A44"/>
    <w:rsid w:val="00314A5C"/>
    <w:rsid w:val="00314D1E"/>
    <w:rsid w:val="00315241"/>
    <w:rsid w:val="0031729F"/>
    <w:rsid w:val="00320B2A"/>
    <w:rsid w:val="00321743"/>
    <w:rsid w:val="00322FA8"/>
    <w:rsid w:val="00325472"/>
    <w:rsid w:val="00325769"/>
    <w:rsid w:val="00325AC3"/>
    <w:rsid w:val="00326155"/>
    <w:rsid w:val="003308A9"/>
    <w:rsid w:val="0033105F"/>
    <w:rsid w:val="003311C5"/>
    <w:rsid w:val="00331492"/>
    <w:rsid w:val="00332972"/>
    <w:rsid w:val="0033309B"/>
    <w:rsid w:val="00333789"/>
    <w:rsid w:val="00333B5E"/>
    <w:rsid w:val="0033470F"/>
    <w:rsid w:val="00334766"/>
    <w:rsid w:val="00334E1E"/>
    <w:rsid w:val="00334EF9"/>
    <w:rsid w:val="00335F25"/>
    <w:rsid w:val="00336631"/>
    <w:rsid w:val="003368A9"/>
    <w:rsid w:val="00337793"/>
    <w:rsid w:val="00337863"/>
    <w:rsid w:val="00337CA7"/>
    <w:rsid w:val="003418A7"/>
    <w:rsid w:val="00342205"/>
    <w:rsid w:val="003423EB"/>
    <w:rsid w:val="003429F1"/>
    <w:rsid w:val="00342B71"/>
    <w:rsid w:val="00342EDD"/>
    <w:rsid w:val="0034309B"/>
    <w:rsid w:val="00343737"/>
    <w:rsid w:val="00344353"/>
    <w:rsid w:val="00344B38"/>
    <w:rsid w:val="003459AC"/>
    <w:rsid w:val="003464BD"/>
    <w:rsid w:val="00346E32"/>
    <w:rsid w:val="00347251"/>
    <w:rsid w:val="0034755B"/>
    <w:rsid w:val="00351513"/>
    <w:rsid w:val="00351BD9"/>
    <w:rsid w:val="00352F76"/>
    <w:rsid w:val="003530A1"/>
    <w:rsid w:val="003533A4"/>
    <w:rsid w:val="0035368F"/>
    <w:rsid w:val="00354E8D"/>
    <w:rsid w:val="0035525B"/>
    <w:rsid w:val="003554A7"/>
    <w:rsid w:val="00355C2D"/>
    <w:rsid w:val="00356CE8"/>
    <w:rsid w:val="0035714E"/>
    <w:rsid w:val="00357974"/>
    <w:rsid w:val="003579F2"/>
    <w:rsid w:val="00360058"/>
    <w:rsid w:val="00360BE6"/>
    <w:rsid w:val="00361524"/>
    <w:rsid w:val="003619A0"/>
    <w:rsid w:val="00361EAF"/>
    <w:rsid w:val="00361FC7"/>
    <w:rsid w:val="00362463"/>
    <w:rsid w:val="0036257D"/>
    <w:rsid w:val="00363014"/>
    <w:rsid w:val="0036316C"/>
    <w:rsid w:val="00363315"/>
    <w:rsid w:val="0036362D"/>
    <w:rsid w:val="003636BA"/>
    <w:rsid w:val="00363C1A"/>
    <w:rsid w:val="00363E99"/>
    <w:rsid w:val="00365690"/>
    <w:rsid w:val="0036577B"/>
    <w:rsid w:val="00365959"/>
    <w:rsid w:val="003674D9"/>
    <w:rsid w:val="0037017F"/>
    <w:rsid w:val="00370377"/>
    <w:rsid w:val="00371384"/>
    <w:rsid w:val="00371B8F"/>
    <w:rsid w:val="00371EEF"/>
    <w:rsid w:val="00372C6F"/>
    <w:rsid w:val="003748CB"/>
    <w:rsid w:val="00375C31"/>
    <w:rsid w:val="00376467"/>
    <w:rsid w:val="00377CDE"/>
    <w:rsid w:val="00380829"/>
    <w:rsid w:val="00380EF4"/>
    <w:rsid w:val="00380F3E"/>
    <w:rsid w:val="00380F49"/>
    <w:rsid w:val="003810AB"/>
    <w:rsid w:val="00381745"/>
    <w:rsid w:val="0038363F"/>
    <w:rsid w:val="00383E33"/>
    <w:rsid w:val="003849E0"/>
    <w:rsid w:val="0038577D"/>
    <w:rsid w:val="00385C8A"/>
    <w:rsid w:val="0038746F"/>
    <w:rsid w:val="00390575"/>
    <w:rsid w:val="003906CD"/>
    <w:rsid w:val="00390919"/>
    <w:rsid w:val="00391125"/>
    <w:rsid w:val="00392069"/>
    <w:rsid w:val="0039296F"/>
    <w:rsid w:val="00393468"/>
    <w:rsid w:val="00393585"/>
    <w:rsid w:val="003935B9"/>
    <w:rsid w:val="00395CCF"/>
    <w:rsid w:val="003964A8"/>
    <w:rsid w:val="003967B0"/>
    <w:rsid w:val="00396958"/>
    <w:rsid w:val="003A06C5"/>
    <w:rsid w:val="003A0A29"/>
    <w:rsid w:val="003A1AF7"/>
    <w:rsid w:val="003A221F"/>
    <w:rsid w:val="003A295A"/>
    <w:rsid w:val="003A3159"/>
    <w:rsid w:val="003A39C7"/>
    <w:rsid w:val="003A3AC4"/>
    <w:rsid w:val="003A3D0E"/>
    <w:rsid w:val="003A3D9A"/>
    <w:rsid w:val="003A409D"/>
    <w:rsid w:val="003A4AAF"/>
    <w:rsid w:val="003A4DE8"/>
    <w:rsid w:val="003A54BC"/>
    <w:rsid w:val="003A7B75"/>
    <w:rsid w:val="003B01E4"/>
    <w:rsid w:val="003B088E"/>
    <w:rsid w:val="003B1F25"/>
    <w:rsid w:val="003B2E07"/>
    <w:rsid w:val="003B3BDF"/>
    <w:rsid w:val="003B4F0C"/>
    <w:rsid w:val="003B50BA"/>
    <w:rsid w:val="003B5452"/>
    <w:rsid w:val="003B5717"/>
    <w:rsid w:val="003B5B2E"/>
    <w:rsid w:val="003B5B6E"/>
    <w:rsid w:val="003B5CAF"/>
    <w:rsid w:val="003B6534"/>
    <w:rsid w:val="003B6C02"/>
    <w:rsid w:val="003B6D41"/>
    <w:rsid w:val="003C0E58"/>
    <w:rsid w:val="003C14B1"/>
    <w:rsid w:val="003C1591"/>
    <w:rsid w:val="003C2280"/>
    <w:rsid w:val="003C2AA7"/>
    <w:rsid w:val="003C2F47"/>
    <w:rsid w:val="003C44D1"/>
    <w:rsid w:val="003C4F06"/>
    <w:rsid w:val="003C5A14"/>
    <w:rsid w:val="003C5DE7"/>
    <w:rsid w:val="003C6080"/>
    <w:rsid w:val="003C6592"/>
    <w:rsid w:val="003C7CDF"/>
    <w:rsid w:val="003D067C"/>
    <w:rsid w:val="003D0906"/>
    <w:rsid w:val="003D15ED"/>
    <w:rsid w:val="003D2A35"/>
    <w:rsid w:val="003D35FA"/>
    <w:rsid w:val="003D39EF"/>
    <w:rsid w:val="003D41BA"/>
    <w:rsid w:val="003D41C7"/>
    <w:rsid w:val="003D4CC1"/>
    <w:rsid w:val="003D6474"/>
    <w:rsid w:val="003D71D5"/>
    <w:rsid w:val="003E1122"/>
    <w:rsid w:val="003E1604"/>
    <w:rsid w:val="003E1766"/>
    <w:rsid w:val="003E18F5"/>
    <w:rsid w:val="003E1A61"/>
    <w:rsid w:val="003E279B"/>
    <w:rsid w:val="003E2AB7"/>
    <w:rsid w:val="003E2F36"/>
    <w:rsid w:val="003E37A0"/>
    <w:rsid w:val="003E393E"/>
    <w:rsid w:val="003E507E"/>
    <w:rsid w:val="003E5394"/>
    <w:rsid w:val="003E678B"/>
    <w:rsid w:val="003E6D93"/>
    <w:rsid w:val="003E76C6"/>
    <w:rsid w:val="003F0186"/>
    <w:rsid w:val="003F038A"/>
    <w:rsid w:val="003F0555"/>
    <w:rsid w:val="003F09E9"/>
    <w:rsid w:val="003F0D0F"/>
    <w:rsid w:val="003F11D8"/>
    <w:rsid w:val="003F1AAC"/>
    <w:rsid w:val="003F1C6D"/>
    <w:rsid w:val="003F1D12"/>
    <w:rsid w:val="003F1E3F"/>
    <w:rsid w:val="003F1ECD"/>
    <w:rsid w:val="003F3195"/>
    <w:rsid w:val="003F32A8"/>
    <w:rsid w:val="003F3673"/>
    <w:rsid w:val="003F47AB"/>
    <w:rsid w:val="003F4B6C"/>
    <w:rsid w:val="003F5A39"/>
    <w:rsid w:val="003F6039"/>
    <w:rsid w:val="003F67D7"/>
    <w:rsid w:val="00400758"/>
    <w:rsid w:val="00401B6E"/>
    <w:rsid w:val="00402C2E"/>
    <w:rsid w:val="00404123"/>
    <w:rsid w:val="004047A9"/>
    <w:rsid w:val="00404B91"/>
    <w:rsid w:val="00404BB2"/>
    <w:rsid w:val="0040541F"/>
    <w:rsid w:val="00405424"/>
    <w:rsid w:val="00405C8A"/>
    <w:rsid w:val="00406889"/>
    <w:rsid w:val="004072DC"/>
    <w:rsid w:val="00411C1D"/>
    <w:rsid w:val="0041242B"/>
    <w:rsid w:val="00412DB7"/>
    <w:rsid w:val="0041307A"/>
    <w:rsid w:val="00413397"/>
    <w:rsid w:val="00413D02"/>
    <w:rsid w:val="00413DF7"/>
    <w:rsid w:val="004150A8"/>
    <w:rsid w:val="00420473"/>
    <w:rsid w:val="00420694"/>
    <w:rsid w:val="0042081E"/>
    <w:rsid w:val="00420E0C"/>
    <w:rsid w:val="00421989"/>
    <w:rsid w:val="00421C02"/>
    <w:rsid w:val="00423479"/>
    <w:rsid w:val="00424B49"/>
    <w:rsid w:val="00424BC0"/>
    <w:rsid w:val="00424CD9"/>
    <w:rsid w:val="00424EE9"/>
    <w:rsid w:val="004267BD"/>
    <w:rsid w:val="00426D00"/>
    <w:rsid w:val="00427071"/>
    <w:rsid w:val="0043000A"/>
    <w:rsid w:val="00430035"/>
    <w:rsid w:val="0043033C"/>
    <w:rsid w:val="004307EE"/>
    <w:rsid w:val="00430A35"/>
    <w:rsid w:val="00432C14"/>
    <w:rsid w:val="00432D80"/>
    <w:rsid w:val="00432EC8"/>
    <w:rsid w:val="00433ACC"/>
    <w:rsid w:val="004341E9"/>
    <w:rsid w:val="00434323"/>
    <w:rsid w:val="00434720"/>
    <w:rsid w:val="00434C76"/>
    <w:rsid w:val="00434CA4"/>
    <w:rsid w:val="004379FE"/>
    <w:rsid w:val="00437DE7"/>
    <w:rsid w:val="00440C48"/>
    <w:rsid w:val="00440E3B"/>
    <w:rsid w:val="0044111B"/>
    <w:rsid w:val="00441F13"/>
    <w:rsid w:val="00441FF4"/>
    <w:rsid w:val="00442C41"/>
    <w:rsid w:val="004437DC"/>
    <w:rsid w:val="004443AB"/>
    <w:rsid w:val="00444624"/>
    <w:rsid w:val="0044486A"/>
    <w:rsid w:val="004448DB"/>
    <w:rsid w:val="00445D17"/>
    <w:rsid w:val="00445F93"/>
    <w:rsid w:val="004473E1"/>
    <w:rsid w:val="00447467"/>
    <w:rsid w:val="00447BE4"/>
    <w:rsid w:val="00447CC7"/>
    <w:rsid w:val="0045342A"/>
    <w:rsid w:val="004539F3"/>
    <w:rsid w:val="00454F37"/>
    <w:rsid w:val="0045536D"/>
    <w:rsid w:val="0045563A"/>
    <w:rsid w:val="00455C0B"/>
    <w:rsid w:val="00460A2F"/>
    <w:rsid w:val="00462344"/>
    <w:rsid w:val="00462792"/>
    <w:rsid w:val="00462EC3"/>
    <w:rsid w:val="00464A54"/>
    <w:rsid w:val="00466917"/>
    <w:rsid w:val="00466A68"/>
    <w:rsid w:val="00467A07"/>
    <w:rsid w:val="00467DDF"/>
    <w:rsid w:val="00467E6F"/>
    <w:rsid w:val="0047087C"/>
    <w:rsid w:val="004709CF"/>
    <w:rsid w:val="00470D72"/>
    <w:rsid w:val="004712BA"/>
    <w:rsid w:val="004715DB"/>
    <w:rsid w:val="004717FC"/>
    <w:rsid w:val="0047319E"/>
    <w:rsid w:val="0047343D"/>
    <w:rsid w:val="004737AB"/>
    <w:rsid w:val="004748F6"/>
    <w:rsid w:val="004756A4"/>
    <w:rsid w:val="004757DD"/>
    <w:rsid w:val="004765C1"/>
    <w:rsid w:val="00476839"/>
    <w:rsid w:val="00480836"/>
    <w:rsid w:val="0048093C"/>
    <w:rsid w:val="00480C6C"/>
    <w:rsid w:val="00480E29"/>
    <w:rsid w:val="00483EBC"/>
    <w:rsid w:val="004842F9"/>
    <w:rsid w:val="0048633C"/>
    <w:rsid w:val="00487663"/>
    <w:rsid w:val="00487AA1"/>
    <w:rsid w:val="00490706"/>
    <w:rsid w:val="0049089F"/>
    <w:rsid w:val="0049099D"/>
    <w:rsid w:val="004913DD"/>
    <w:rsid w:val="00491AF2"/>
    <w:rsid w:val="00491FB0"/>
    <w:rsid w:val="00492077"/>
    <w:rsid w:val="004920BE"/>
    <w:rsid w:val="004923E3"/>
    <w:rsid w:val="00492847"/>
    <w:rsid w:val="004930C9"/>
    <w:rsid w:val="00495607"/>
    <w:rsid w:val="0049565F"/>
    <w:rsid w:val="00495774"/>
    <w:rsid w:val="00495F75"/>
    <w:rsid w:val="00496151"/>
    <w:rsid w:val="004969CB"/>
    <w:rsid w:val="00496CB2"/>
    <w:rsid w:val="00497689"/>
    <w:rsid w:val="00497B8B"/>
    <w:rsid w:val="004A0111"/>
    <w:rsid w:val="004A0A58"/>
    <w:rsid w:val="004A0FBA"/>
    <w:rsid w:val="004A1B28"/>
    <w:rsid w:val="004A2BF9"/>
    <w:rsid w:val="004A39B3"/>
    <w:rsid w:val="004A3A16"/>
    <w:rsid w:val="004A73AA"/>
    <w:rsid w:val="004B014F"/>
    <w:rsid w:val="004B0A99"/>
    <w:rsid w:val="004B14D9"/>
    <w:rsid w:val="004B2450"/>
    <w:rsid w:val="004B32FC"/>
    <w:rsid w:val="004B3796"/>
    <w:rsid w:val="004B4071"/>
    <w:rsid w:val="004B41D3"/>
    <w:rsid w:val="004B4228"/>
    <w:rsid w:val="004B4A3D"/>
    <w:rsid w:val="004B5ADF"/>
    <w:rsid w:val="004B5DC2"/>
    <w:rsid w:val="004B66C4"/>
    <w:rsid w:val="004B67FA"/>
    <w:rsid w:val="004B6FD0"/>
    <w:rsid w:val="004B702C"/>
    <w:rsid w:val="004B7411"/>
    <w:rsid w:val="004B74DA"/>
    <w:rsid w:val="004C009E"/>
    <w:rsid w:val="004C2707"/>
    <w:rsid w:val="004C4285"/>
    <w:rsid w:val="004C43B3"/>
    <w:rsid w:val="004C458A"/>
    <w:rsid w:val="004C4C7A"/>
    <w:rsid w:val="004C4F65"/>
    <w:rsid w:val="004C5F4E"/>
    <w:rsid w:val="004C60B8"/>
    <w:rsid w:val="004C60F8"/>
    <w:rsid w:val="004C665A"/>
    <w:rsid w:val="004C6BE5"/>
    <w:rsid w:val="004C6F08"/>
    <w:rsid w:val="004C75F6"/>
    <w:rsid w:val="004D0314"/>
    <w:rsid w:val="004D0892"/>
    <w:rsid w:val="004D311F"/>
    <w:rsid w:val="004D4B5F"/>
    <w:rsid w:val="004D4EF0"/>
    <w:rsid w:val="004D54BD"/>
    <w:rsid w:val="004D6BD9"/>
    <w:rsid w:val="004E0134"/>
    <w:rsid w:val="004E09DC"/>
    <w:rsid w:val="004E0ACD"/>
    <w:rsid w:val="004E1731"/>
    <w:rsid w:val="004E199B"/>
    <w:rsid w:val="004E20A2"/>
    <w:rsid w:val="004E2A05"/>
    <w:rsid w:val="004E2B3D"/>
    <w:rsid w:val="004E31BA"/>
    <w:rsid w:val="004E3966"/>
    <w:rsid w:val="004E43D2"/>
    <w:rsid w:val="004E45A3"/>
    <w:rsid w:val="004E46DA"/>
    <w:rsid w:val="004E59B2"/>
    <w:rsid w:val="004E5E56"/>
    <w:rsid w:val="004E604F"/>
    <w:rsid w:val="004E7034"/>
    <w:rsid w:val="004E73E8"/>
    <w:rsid w:val="004E74EC"/>
    <w:rsid w:val="004E7BF8"/>
    <w:rsid w:val="004F141F"/>
    <w:rsid w:val="004F24FB"/>
    <w:rsid w:val="004F2F68"/>
    <w:rsid w:val="004F3F2A"/>
    <w:rsid w:val="004F5B6B"/>
    <w:rsid w:val="004F5B94"/>
    <w:rsid w:val="004F63B9"/>
    <w:rsid w:val="004F709F"/>
    <w:rsid w:val="004F767C"/>
    <w:rsid w:val="005001BC"/>
    <w:rsid w:val="00500DD6"/>
    <w:rsid w:val="00501C83"/>
    <w:rsid w:val="0050271A"/>
    <w:rsid w:val="00502E71"/>
    <w:rsid w:val="00503A88"/>
    <w:rsid w:val="00504C80"/>
    <w:rsid w:val="005061E5"/>
    <w:rsid w:val="00506F08"/>
    <w:rsid w:val="0050700E"/>
    <w:rsid w:val="005104CF"/>
    <w:rsid w:val="00510E7E"/>
    <w:rsid w:val="00511EE9"/>
    <w:rsid w:val="00513759"/>
    <w:rsid w:val="00514262"/>
    <w:rsid w:val="00514327"/>
    <w:rsid w:val="005159CD"/>
    <w:rsid w:val="00515B61"/>
    <w:rsid w:val="005160E2"/>
    <w:rsid w:val="00516CBD"/>
    <w:rsid w:val="00516EB9"/>
    <w:rsid w:val="00517FBF"/>
    <w:rsid w:val="00521371"/>
    <w:rsid w:val="00521477"/>
    <w:rsid w:val="00521617"/>
    <w:rsid w:val="00522945"/>
    <w:rsid w:val="00522B16"/>
    <w:rsid w:val="005236CC"/>
    <w:rsid w:val="00523FAF"/>
    <w:rsid w:val="00524146"/>
    <w:rsid w:val="00524EA5"/>
    <w:rsid w:val="00525B7E"/>
    <w:rsid w:val="00525D95"/>
    <w:rsid w:val="005260E6"/>
    <w:rsid w:val="0052633F"/>
    <w:rsid w:val="00526DB4"/>
    <w:rsid w:val="00527901"/>
    <w:rsid w:val="00527EDB"/>
    <w:rsid w:val="00530B61"/>
    <w:rsid w:val="00530FDE"/>
    <w:rsid w:val="00531CF0"/>
    <w:rsid w:val="00531E6A"/>
    <w:rsid w:val="0053288C"/>
    <w:rsid w:val="00532B67"/>
    <w:rsid w:val="00532B8D"/>
    <w:rsid w:val="005342A1"/>
    <w:rsid w:val="005350DB"/>
    <w:rsid w:val="0053580A"/>
    <w:rsid w:val="00535D0B"/>
    <w:rsid w:val="00536119"/>
    <w:rsid w:val="0053646A"/>
    <w:rsid w:val="0053674A"/>
    <w:rsid w:val="00536EB8"/>
    <w:rsid w:val="0053709A"/>
    <w:rsid w:val="00537407"/>
    <w:rsid w:val="00540B24"/>
    <w:rsid w:val="005415DB"/>
    <w:rsid w:val="005418E2"/>
    <w:rsid w:val="00541A87"/>
    <w:rsid w:val="00541CC7"/>
    <w:rsid w:val="00541D3C"/>
    <w:rsid w:val="00541ED6"/>
    <w:rsid w:val="00542445"/>
    <w:rsid w:val="00543B10"/>
    <w:rsid w:val="00545235"/>
    <w:rsid w:val="005466DD"/>
    <w:rsid w:val="00546765"/>
    <w:rsid w:val="00546871"/>
    <w:rsid w:val="00546B8C"/>
    <w:rsid w:val="00547879"/>
    <w:rsid w:val="00547B59"/>
    <w:rsid w:val="00547E58"/>
    <w:rsid w:val="00550288"/>
    <w:rsid w:val="00550ED7"/>
    <w:rsid w:val="005517D2"/>
    <w:rsid w:val="00551840"/>
    <w:rsid w:val="005523C9"/>
    <w:rsid w:val="00552960"/>
    <w:rsid w:val="005529F1"/>
    <w:rsid w:val="00552DD1"/>
    <w:rsid w:val="00553279"/>
    <w:rsid w:val="0055332C"/>
    <w:rsid w:val="005536CF"/>
    <w:rsid w:val="0055394B"/>
    <w:rsid w:val="00553FA6"/>
    <w:rsid w:val="0055413D"/>
    <w:rsid w:val="005544B3"/>
    <w:rsid w:val="00554E40"/>
    <w:rsid w:val="00554F97"/>
    <w:rsid w:val="005554C2"/>
    <w:rsid w:val="00555B93"/>
    <w:rsid w:val="00555ED2"/>
    <w:rsid w:val="00556C0A"/>
    <w:rsid w:val="0055775F"/>
    <w:rsid w:val="00562AE4"/>
    <w:rsid w:val="00564B27"/>
    <w:rsid w:val="00564C9B"/>
    <w:rsid w:val="00564DE4"/>
    <w:rsid w:val="00564FA7"/>
    <w:rsid w:val="00565386"/>
    <w:rsid w:val="00565A20"/>
    <w:rsid w:val="0056691D"/>
    <w:rsid w:val="005679D6"/>
    <w:rsid w:val="00567D22"/>
    <w:rsid w:val="00567FC1"/>
    <w:rsid w:val="00570832"/>
    <w:rsid w:val="00570A13"/>
    <w:rsid w:val="005710C0"/>
    <w:rsid w:val="00572297"/>
    <w:rsid w:val="00572482"/>
    <w:rsid w:val="005728D8"/>
    <w:rsid w:val="00572C96"/>
    <w:rsid w:val="005730AB"/>
    <w:rsid w:val="005730C8"/>
    <w:rsid w:val="00573774"/>
    <w:rsid w:val="00573EAB"/>
    <w:rsid w:val="005748E5"/>
    <w:rsid w:val="0057515A"/>
    <w:rsid w:val="00575BC1"/>
    <w:rsid w:val="00576B32"/>
    <w:rsid w:val="0058007A"/>
    <w:rsid w:val="00582E34"/>
    <w:rsid w:val="005843CD"/>
    <w:rsid w:val="00585ABE"/>
    <w:rsid w:val="00585DEE"/>
    <w:rsid w:val="0058649D"/>
    <w:rsid w:val="005868D0"/>
    <w:rsid w:val="005875DB"/>
    <w:rsid w:val="00587993"/>
    <w:rsid w:val="00587B01"/>
    <w:rsid w:val="0059095A"/>
    <w:rsid w:val="00590BA5"/>
    <w:rsid w:val="00590F0B"/>
    <w:rsid w:val="005914A0"/>
    <w:rsid w:val="00591C47"/>
    <w:rsid w:val="005923EC"/>
    <w:rsid w:val="005928C5"/>
    <w:rsid w:val="00593297"/>
    <w:rsid w:val="00594879"/>
    <w:rsid w:val="00595AB2"/>
    <w:rsid w:val="00596854"/>
    <w:rsid w:val="00596CBF"/>
    <w:rsid w:val="00597A30"/>
    <w:rsid w:val="00597A74"/>
    <w:rsid w:val="00597E5D"/>
    <w:rsid w:val="00597FA3"/>
    <w:rsid w:val="005A0129"/>
    <w:rsid w:val="005A0EFB"/>
    <w:rsid w:val="005A1885"/>
    <w:rsid w:val="005A21BC"/>
    <w:rsid w:val="005A2571"/>
    <w:rsid w:val="005A3963"/>
    <w:rsid w:val="005A4CCA"/>
    <w:rsid w:val="005A5C9B"/>
    <w:rsid w:val="005A6AE8"/>
    <w:rsid w:val="005A72D7"/>
    <w:rsid w:val="005A73B5"/>
    <w:rsid w:val="005A7911"/>
    <w:rsid w:val="005A7BE4"/>
    <w:rsid w:val="005B0468"/>
    <w:rsid w:val="005B0BCF"/>
    <w:rsid w:val="005B1C5D"/>
    <w:rsid w:val="005B32E1"/>
    <w:rsid w:val="005B3653"/>
    <w:rsid w:val="005B372F"/>
    <w:rsid w:val="005B4024"/>
    <w:rsid w:val="005B4374"/>
    <w:rsid w:val="005B4559"/>
    <w:rsid w:val="005B4689"/>
    <w:rsid w:val="005B5773"/>
    <w:rsid w:val="005B5CA3"/>
    <w:rsid w:val="005B77C7"/>
    <w:rsid w:val="005B79D1"/>
    <w:rsid w:val="005B7BF4"/>
    <w:rsid w:val="005C0F0A"/>
    <w:rsid w:val="005C2439"/>
    <w:rsid w:val="005C2746"/>
    <w:rsid w:val="005C2B9F"/>
    <w:rsid w:val="005C2EF4"/>
    <w:rsid w:val="005C4796"/>
    <w:rsid w:val="005C4E3B"/>
    <w:rsid w:val="005C5AE4"/>
    <w:rsid w:val="005C5C59"/>
    <w:rsid w:val="005C73FB"/>
    <w:rsid w:val="005C7C55"/>
    <w:rsid w:val="005D0A1C"/>
    <w:rsid w:val="005D114B"/>
    <w:rsid w:val="005D2250"/>
    <w:rsid w:val="005D27C2"/>
    <w:rsid w:val="005D30DB"/>
    <w:rsid w:val="005D3712"/>
    <w:rsid w:val="005D6209"/>
    <w:rsid w:val="005D6312"/>
    <w:rsid w:val="005D707E"/>
    <w:rsid w:val="005D7867"/>
    <w:rsid w:val="005D7EEA"/>
    <w:rsid w:val="005E0989"/>
    <w:rsid w:val="005E0A3F"/>
    <w:rsid w:val="005E0F68"/>
    <w:rsid w:val="005E0FB0"/>
    <w:rsid w:val="005E1717"/>
    <w:rsid w:val="005E1A9F"/>
    <w:rsid w:val="005E1C2B"/>
    <w:rsid w:val="005E3375"/>
    <w:rsid w:val="005E3957"/>
    <w:rsid w:val="005E50DF"/>
    <w:rsid w:val="005E53B2"/>
    <w:rsid w:val="005E5D7B"/>
    <w:rsid w:val="005E6143"/>
    <w:rsid w:val="005E618A"/>
    <w:rsid w:val="005E6F26"/>
    <w:rsid w:val="005E7E1E"/>
    <w:rsid w:val="005F0318"/>
    <w:rsid w:val="005F1247"/>
    <w:rsid w:val="005F32FC"/>
    <w:rsid w:val="005F374A"/>
    <w:rsid w:val="005F3C83"/>
    <w:rsid w:val="005F4066"/>
    <w:rsid w:val="005F5068"/>
    <w:rsid w:val="005F585D"/>
    <w:rsid w:val="005F6133"/>
    <w:rsid w:val="005F661F"/>
    <w:rsid w:val="005F6E29"/>
    <w:rsid w:val="005F7245"/>
    <w:rsid w:val="006006E5"/>
    <w:rsid w:val="00600C91"/>
    <w:rsid w:val="00601B4A"/>
    <w:rsid w:val="00601C6D"/>
    <w:rsid w:val="006029EF"/>
    <w:rsid w:val="006031AD"/>
    <w:rsid w:val="00603C32"/>
    <w:rsid w:val="006040AB"/>
    <w:rsid w:val="00604699"/>
    <w:rsid w:val="00604E8D"/>
    <w:rsid w:val="006055B1"/>
    <w:rsid w:val="00605D5C"/>
    <w:rsid w:val="00606840"/>
    <w:rsid w:val="006073CE"/>
    <w:rsid w:val="0060764B"/>
    <w:rsid w:val="00607658"/>
    <w:rsid w:val="00610BF6"/>
    <w:rsid w:val="00610E61"/>
    <w:rsid w:val="00611140"/>
    <w:rsid w:val="006114AE"/>
    <w:rsid w:val="006124DD"/>
    <w:rsid w:val="006127AB"/>
    <w:rsid w:val="0061290D"/>
    <w:rsid w:val="00612DE7"/>
    <w:rsid w:val="006130EE"/>
    <w:rsid w:val="006131CE"/>
    <w:rsid w:val="006138C0"/>
    <w:rsid w:val="0061441E"/>
    <w:rsid w:val="006147E5"/>
    <w:rsid w:val="006149DB"/>
    <w:rsid w:val="00615836"/>
    <w:rsid w:val="00615D2C"/>
    <w:rsid w:val="00616104"/>
    <w:rsid w:val="00616AAF"/>
    <w:rsid w:val="006173C1"/>
    <w:rsid w:val="006176D9"/>
    <w:rsid w:val="00617B03"/>
    <w:rsid w:val="00620605"/>
    <w:rsid w:val="00621247"/>
    <w:rsid w:val="006226A2"/>
    <w:rsid w:val="00622E44"/>
    <w:rsid w:val="00623C52"/>
    <w:rsid w:val="00624A65"/>
    <w:rsid w:val="00625445"/>
    <w:rsid w:val="0062612B"/>
    <w:rsid w:val="006262C8"/>
    <w:rsid w:val="006311F1"/>
    <w:rsid w:val="0063209E"/>
    <w:rsid w:val="006320EC"/>
    <w:rsid w:val="006326C5"/>
    <w:rsid w:val="00632AF3"/>
    <w:rsid w:val="00633754"/>
    <w:rsid w:val="0063405A"/>
    <w:rsid w:val="00635AD4"/>
    <w:rsid w:val="006364E4"/>
    <w:rsid w:val="00636CD7"/>
    <w:rsid w:val="0063794E"/>
    <w:rsid w:val="00637BF7"/>
    <w:rsid w:val="00637F67"/>
    <w:rsid w:val="00640454"/>
    <w:rsid w:val="00641023"/>
    <w:rsid w:val="00641482"/>
    <w:rsid w:val="0064274E"/>
    <w:rsid w:val="00642AF6"/>
    <w:rsid w:val="0064302D"/>
    <w:rsid w:val="006438FE"/>
    <w:rsid w:val="006459AD"/>
    <w:rsid w:val="006464AC"/>
    <w:rsid w:val="006469C2"/>
    <w:rsid w:val="00646A3A"/>
    <w:rsid w:val="00646F69"/>
    <w:rsid w:val="006477E9"/>
    <w:rsid w:val="00647C7E"/>
    <w:rsid w:val="006502ED"/>
    <w:rsid w:val="006512F0"/>
    <w:rsid w:val="0065135E"/>
    <w:rsid w:val="00651ADF"/>
    <w:rsid w:val="00652861"/>
    <w:rsid w:val="00652B05"/>
    <w:rsid w:val="00652BF0"/>
    <w:rsid w:val="00652F60"/>
    <w:rsid w:val="00652FED"/>
    <w:rsid w:val="00653F1C"/>
    <w:rsid w:val="0065423E"/>
    <w:rsid w:val="0065486D"/>
    <w:rsid w:val="00654CF7"/>
    <w:rsid w:val="00654D82"/>
    <w:rsid w:val="006559DB"/>
    <w:rsid w:val="006567C9"/>
    <w:rsid w:val="00656AE0"/>
    <w:rsid w:val="00656D31"/>
    <w:rsid w:val="00656DBF"/>
    <w:rsid w:val="00656EF6"/>
    <w:rsid w:val="00657160"/>
    <w:rsid w:val="006573F5"/>
    <w:rsid w:val="006577FA"/>
    <w:rsid w:val="00660629"/>
    <w:rsid w:val="00660C93"/>
    <w:rsid w:val="00661B4C"/>
    <w:rsid w:val="00662282"/>
    <w:rsid w:val="006629AB"/>
    <w:rsid w:val="0066339D"/>
    <w:rsid w:val="00664474"/>
    <w:rsid w:val="00664D95"/>
    <w:rsid w:val="00664FC5"/>
    <w:rsid w:val="00666DDF"/>
    <w:rsid w:val="006673D9"/>
    <w:rsid w:val="00667D51"/>
    <w:rsid w:val="00670491"/>
    <w:rsid w:val="006705D9"/>
    <w:rsid w:val="00670F08"/>
    <w:rsid w:val="00671274"/>
    <w:rsid w:val="006714CE"/>
    <w:rsid w:val="00672021"/>
    <w:rsid w:val="00672626"/>
    <w:rsid w:val="00672876"/>
    <w:rsid w:val="00672DD5"/>
    <w:rsid w:val="00672F78"/>
    <w:rsid w:val="006734BE"/>
    <w:rsid w:val="00673D32"/>
    <w:rsid w:val="006760DF"/>
    <w:rsid w:val="0067611A"/>
    <w:rsid w:val="00676A74"/>
    <w:rsid w:val="00676B58"/>
    <w:rsid w:val="00676D5D"/>
    <w:rsid w:val="006776F2"/>
    <w:rsid w:val="00680148"/>
    <w:rsid w:val="00680F5B"/>
    <w:rsid w:val="00682FA5"/>
    <w:rsid w:val="0068316A"/>
    <w:rsid w:val="006834D8"/>
    <w:rsid w:val="00683C47"/>
    <w:rsid w:val="00683DEA"/>
    <w:rsid w:val="00683F05"/>
    <w:rsid w:val="006843EE"/>
    <w:rsid w:val="00684B43"/>
    <w:rsid w:val="00684D70"/>
    <w:rsid w:val="006858F0"/>
    <w:rsid w:val="00685937"/>
    <w:rsid w:val="0068612F"/>
    <w:rsid w:val="00687B93"/>
    <w:rsid w:val="00687E4C"/>
    <w:rsid w:val="00690A36"/>
    <w:rsid w:val="00690C85"/>
    <w:rsid w:val="006914E7"/>
    <w:rsid w:val="006916AA"/>
    <w:rsid w:val="00691D6E"/>
    <w:rsid w:val="00692436"/>
    <w:rsid w:val="00692458"/>
    <w:rsid w:val="00692D16"/>
    <w:rsid w:val="00692FF7"/>
    <w:rsid w:val="006930BD"/>
    <w:rsid w:val="0069324C"/>
    <w:rsid w:val="0069509B"/>
    <w:rsid w:val="006951E2"/>
    <w:rsid w:val="006960FC"/>
    <w:rsid w:val="006964C6"/>
    <w:rsid w:val="00696852"/>
    <w:rsid w:val="006978ED"/>
    <w:rsid w:val="00697AF3"/>
    <w:rsid w:val="006A015F"/>
    <w:rsid w:val="006A184C"/>
    <w:rsid w:val="006A20F2"/>
    <w:rsid w:val="006A2A5E"/>
    <w:rsid w:val="006A3481"/>
    <w:rsid w:val="006A433E"/>
    <w:rsid w:val="006A4F97"/>
    <w:rsid w:val="006A6E5D"/>
    <w:rsid w:val="006B1158"/>
    <w:rsid w:val="006B4618"/>
    <w:rsid w:val="006B4F01"/>
    <w:rsid w:val="006B58A1"/>
    <w:rsid w:val="006B7867"/>
    <w:rsid w:val="006C09E4"/>
    <w:rsid w:val="006C102B"/>
    <w:rsid w:val="006C1144"/>
    <w:rsid w:val="006C16F4"/>
    <w:rsid w:val="006C1B63"/>
    <w:rsid w:val="006C1F97"/>
    <w:rsid w:val="006C2872"/>
    <w:rsid w:val="006C2DA6"/>
    <w:rsid w:val="006C3DDE"/>
    <w:rsid w:val="006C783F"/>
    <w:rsid w:val="006C7A48"/>
    <w:rsid w:val="006D05DB"/>
    <w:rsid w:val="006D09CC"/>
    <w:rsid w:val="006D179A"/>
    <w:rsid w:val="006D21E9"/>
    <w:rsid w:val="006D22F6"/>
    <w:rsid w:val="006D311A"/>
    <w:rsid w:val="006D3A1F"/>
    <w:rsid w:val="006D4403"/>
    <w:rsid w:val="006D4720"/>
    <w:rsid w:val="006D4DF2"/>
    <w:rsid w:val="006D5019"/>
    <w:rsid w:val="006D501E"/>
    <w:rsid w:val="006D5274"/>
    <w:rsid w:val="006D5B26"/>
    <w:rsid w:val="006D6D49"/>
    <w:rsid w:val="006D6DB7"/>
    <w:rsid w:val="006D70E0"/>
    <w:rsid w:val="006E0565"/>
    <w:rsid w:val="006E0F71"/>
    <w:rsid w:val="006E13AE"/>
    <w:rsid w:val="006E2383"/>
    <w:rsid w:val="006E3498"/>
    <w:rsid w:val="006E3D8A"/>
    <w:rsid w:val="006E4199"/>
    <w:rsid w:val="006E43F6"/>
    <w:rsid w:val="006E450A"/>
    <w:rsid w:val="006E4E3E"/>
    <w:rsid w:val="006E532B"/>
    <w:rsid w:val="006E5464"/>
    <w:rsid w:val="006E5EE8"/>
    <w:rsid w:val="006E6D74"/>
    <w:rsid w:val="006E718A"/>
    <w:rsid w:val="006E71F1"/>
    <w:rsid w:val="006E78A2"/>
    <w:rsid w:val="006E7D1E"/>
    <w:rsid w:val="006F195F"/>
    <w:rsid w:val="006F1CEE"/>
    <w:rsid w:val="006F1F96"/>
    <w:rsid w:val="006F2870"/>
    <w:rsid w:val="006F28CA"/>
    <w:rsid w:val="006F2DD0"/>
    <w:rsid w:val="006F3AED"/>
    <w:rsid w:val="006F5A43"/>
    <w:rsid w:val="006F618D"/>
    <w:rsid w:val="006F61DF"/>
    <w:rsid w:val="006F67AF"/>
    <w:rsid w:val="006F70EF"/>
    <w:rsid w:val="007014EC"/>
    <w:rsid w:val="007019F6"/>
    <w:rsid w:val="007034C4"/>
    <w:rsid w:val="00703521"/>
    <w:rsid w:val="00704FF7"/>
    <w:rsid w:val="00705B86"/>
    <w:rsid w:val="00705E27"/>
    <w:rsid w:val="00705F5D"/>
    <w:rsid w:val="007103DD"/>
    <w:rsid w:val="007107DF"/>
    <w:rsid w:val="007108F1"/>
    <w:rsid w:val="00710FA6"/>
    <w:rsid w:val="00710FBC"/>
    <w:rsid w:val="00711275"/>
    <w:rsid w:val="007125DE"/>
    <w:rsid w:val="00713A52"/>
    <w:rsid w:val="00713ED4"/>
    <w:rsid w:val="00713EF8"/>
    <w:rsid w:val="00714741"/>
    <w:rsid w:val="00714C37"/>
    <w:rsid w:val="00714C8E"/>
    <w:rsid w:val="007156A6"/>
    <w:rsid w:val="0071574D"/>
    <w:rsid w:val="00716837"/>
    <w:rsid w:val="0071747F"/>
    <w:rsid w:val="00717754"/>
    <w:rsid w:val="00717B7A"/>
    <w:rsid w:val="00720BDD"/>
    <w:rsid w:val="0072101F"/>
    <w:rsid w:val="007212CB"/>
    <w:rsid w:val="00721EE9"/>
    <w:rsid w:val="0072369E"/>
    <w:rsid w:val="007243FC"/>
    <w:rsid w:val="00724E80"/>
    <w:rsid w:val="00724F48"/>
    <w:rsid w:val="0072520B"/>
    <w:rsid w:val="00725400"/>
    <w:rsid w:val="0072742F"/>
    <w:rsid w:val="0073154D"/>
    <w:rsid w:val="00731913"/>
    <w:rsid w:val="007321D1"/>
    <w:rsid w:val="0073226A"/>
    <w:rsid w:val="007326BB"/>
    <w:rsid w:val="00732B3D"/>
    <w:rsid w:val="0073326B"/>
    <w:rsid w:val="007337E1"/>
    <w:rsid w:val="00733FA3"/>
    <w:rsid w:val="00736743"/>
    <w:rsid w:val="007373FD"/>
    <w:rsid w:val="00737A7A"/>
    <w:rsid w:val="00737FE5"/>
    <w:rsid w:val="007401D9"/>
    <w:rsid w:val="00740460"/>
    <w:rsid w:val="0074051D"/>
    <w:rsid w:val="00741387"/>
    <w:rsid w:val="00741B45"/>
    <w:rsid w:val="00741E2F"/>
    <w:rsid w:val="00741EC9"/>
    <w:rsid w:val="0074246F"/>
    <w:rsid w:val="007429ED"/>
    <w:rsid w:val="00743DC3"/>
    <w:rsid w:val="00743F94"/>
    <w:rsid w:val="007450A7"/>
    <w:rsid w:val="00745692"/>
    <w:rsid w:val="007464FB"/>
    <w:rsid w:val="00747741"/>
    <w:rsid w:val="00750C6B"/>
    <w:rsid w:val="0075199F"/>
    <w:rsid w:val="00752066"/>
    <w:rsid w:val="007520AE"/>
    <w:rsid w:val="00753A52"/>
    <w:rsid w:val="00753B48"/>
    <w:rsid w:val="00753EB2"/>
    <w:rsid w:val="00754D0A"/>
    <w:rsid w:val="0075719C"/>
    <w:rsid w:val="007577CE"/>
    <w:rsid w:val="007579E1"/>
    <w:rsid w:val="00757B91"/>
    <w:rsid w:val="007607CE"/>
    <w:rsid w:val="0076087A"/>
    <w:rsid w:val="00760AD3"/>
    <w:rsid w:val="00760DF0"/>
    <w:rsid w:val="00760F06"/>
    <w:rsid w:val="0076186B"/>
    <w:rsid w:val="00761E0D"/>
    <w:rsid w:val="00762133"/>
    <w:rsid w:val="00762DD6"/>
    <w:rsid w:val="00763A62"/>
    <w:rsid w:val="00763AB0"/>
    <w:rsid w:val="007640A5"/>
    <w:rsid w:val="007648E6"/>
    <w:rsid w:val="00765995"/>
    <w:rsid w:val="00765E01"/>
    <w:rsid w:val="00765E98"/>
    <w:rsid w:val="00766416"/>
    <w:rsid w:val="00766422"/>
    <w:rsid w:val="00766B23"/>
    <w:rsid w:val="00766CA5"/>
    <w:rsid w:val="00767D7B"/>
    <w:rsid w:val="0077045B"/>
    <w:rsid w:val="00770887"/>
    <w:rsid w:val="007708DC"/>
    <w:rsid w:val="00771193"/>
    <w:rsid w:val="007727F1"/>
    <w:rsid w:val="00772CAA"/>
    <w:rsid w:val="007730CC"/>
    <w:rsid w:val="00774201"/>
    <w:rsid w:val="00774716"/>
    <w:rsid w:val="0077484D"/>
    <w:rsid w:val="007752F8"/>
    <w:rsid w:val="00775AF6"/>
    <w:rsid w:val="00776409"/>
    <w:rsid w:val="00776784"/>
    <w:rsid w:val="007767C5"/>
    <w:rsid w:val="0077785A"/>
    <w:rsid w:val="00777E17"/>
    <w:rsid w:val="00780319"/>
    <w:rsid w:val="00780ABC"/>
    <w:rsid w:val="007812BC"/>
    <w:rsid w:val="007815EB"/>
    <w:rsid w:val="00781659"/>
    <w:rsid w:val="0078251F"/>
    <w:rsid w:val="00783029"/>
    <w:rsid w:val="007830F5"/>
    <w:rsid w:val="007841D6"/>
    <w:rsid w:val="0078462C"/>
    <w:rsid w:val="00784D35"/>
    <w:rsid w:val="00784E3D"/>
    <w:rsid w:val="007860AA"/>
    <w:rsid w:val="007863F6"/>
    <w:rsid w:val="007866E5"/>
    <w:rsid w:val="007878C8"/>
    <w:rsid w:val="00790C39"/>
    <w:rsid w:val="0079130C"/>
    <w:rsid w:val="007919BA"/>
    <w:rsid w:val="00792348"/>
    <w:rsid w:val="00793281"/>
    <w:rsid w:val="007950CE"/>
    <w:rsid w:val="00795B09"/>
    <w:rsid w:val="0079645D"/>
    <w:rsid w:val="00796C8D"/>
    <w:rsid w:val="007977B0"/>
    <w:rsid w:val="00797848"/>
    <w:rsid w:val="00797A1F"/>
    <w:rsid w:val="007A10A3"/>
    <w:rsid w:val="007A126F"/>
    <w:rsid w:val="007A12F9"/>
    <w:rsid w:val="007A1642"/>
    <w:rsid w:val="007A1EDC"/>
    <w:rsid w:val="007A23F5"/>
    <w:rsid w:val="007A2B3E"/>
    <w:rsid w:val="007A3376"/>
    <w:rsid w:val="007A34B2"/>
    <w:rsid w:val="007A4208"/>
    <w:rsid w:val="007A4EC2"/>
    <w:rsid w:val="007A50B2"/>
    <w:rsid w:val="007A62E3"/>
    <w:rsid w:val="007A6B37"/>
    <w:rsid w:val="007A7176"/>
    <w:rsid w:val="007A7191"/>
    <w:rsid w:val="007A7314"/>
    <w:rsid w:val="007B04F5"/>
    <w:rsid w:val="007B3315"/>
    <w:rsid w:val="007B3549"/>
    <w:rsid w:val="007B3F41"/>
    <w:rsid w:val="007B4A82"/>
    <w:rsid w:val="007B52A7"/>
    <w:rsid w:val="007B5E84"/>
    <w:rsid w:val="007B65FC"/>
    <w:rsid w:val="007B7198"/>
    <w:rsid w:val="007C1790"/>
    <w:rsid w:val="007C18CB"/>
    <w:rsid w:val="007C24EE"/>
    <w:rsid w:val="007C2A25"/>
    <w:rsid w:val="007C3B8A"/>
    <w:rsid w:val="007C5910"/>
    <w:rsid w:val="007C5951"/>
    <w:rsid w:val="007C6DCF"/>
    <w:rsid w:val="007C7BB9"/>
    <w:rsid w:val="007C7C33"/>
    <w:rsid w:val="007D0044"/>
    <w:rsid w:val="007D06F4"/>
    <w:rsid w:val="007D2455"/>
    <w:rsid w:val="007D3AF7"/>
    <w:rsid w:val="007D434E"/>
    <w:rsid w:val="007D4BA8"/>
    <w:rsid w:val="007D4C28"/>
    <w:rsid w:val="007D4DEE"/>
    <w:rsid w:val="007D569F"/>
    <w:rsid w:val="007D79D5"/>
    <w:rsid w:val="007E00E9"/>
    <w:rsid w:val="007E0F97"/>
    <w:rsid w:val="007E100E"/>
    <w:rsid w:val="007E127A"/>
    <w:rsid w:val="007E1753"/>
    <w:rsid w:val="007E1904"/>
    <w:rsid w:val="007E1F9F"/>
    <w:rsid w:val="007E1FA2"/>
    <w:rsid w:val="007E2108"/>
    <w:rsid w:val="007E28C4"/>
    <w:rsid w:val="007E301B"/>
    <w:rsid w:val="007E323F"/>
    <w:rsid w:val="007E376B"/>
    <w:rsid w:val="007E3A9E"/>
    <w:rsid w:val="007E3CBB"/>
    <w:rsid w:val="007E413C"/>
    <w:rsid w:val="007E41FB"/>
    <w:rsid w:val="007E4CC0"/>
    <w:rsid w:val="007E4DD3"/>
    <w:rsid w:val="007E786E"/>
    <w:rsid w:val="007F07F3"/>
    <w:rsid w:val="007F1203"/>
    <w:rsid w:val="007F35DF"/>
    <w:rsid w:val="007F406A"/>
    <w:rsid w:val="007F45BC"/>
    <w:rsid w:val="007F54DE"/>
    <w:rsid w:val="007F65F9"/>
    <w:rsid w:val="007F65FF"/>
    <w:rsid w:val="007F68B7"/>
    <w:rsid w:val="007F6C61"/>
    <w:rsid w:val="00801265"/>
    <w:rsid w:val="00801843"/>
    <w:rsid w:val="008024AE"/>
    <w:rsid w:val="00803F6D"/>
    <w:rsid w:val="00803F9C"/>
    <w:rsid w:val="00805103"/>
    <w:rsid w:val="00805E97"/>
    <w:rsid w:val="00806131"/>
    <w:rsid w:val="008069A6"/>
    <w:rsid w:val="00807560"/>
    <w:rsid w:val="00807BB5"/>
    <w:rsid w:val="00810653"/>
    <w:rsid w:val="00810935"/>
    <w:rsid w:val="00810E3C"/>
    <w:rsid w:val="00812597"/>
    <w:rsid w:val="008138E4"/>
    <w:rsid w:val="00813BBB"/>
    <w:rsid w:val="00815198"/>
    <w:rsid w:val="00815CEC"/>
    <w:rsid w:val="00815FA4"/>
    <w:rsid w:val="00816D7C"/>
    <w:rsid w:val="00817036"/>
    <w:rsid w:val="00817C76"/>
    <w:rsid w:val="0082004A"/>
    <w:rsid w:val="008202F3"/>
    <w:rsid w:val="0082037E"/>
    <w:rsid w:val="0082079C"/>
    <w:rsid w:val="00820BE6"/>
    <w:rsid w:val="008210D3"/>
    <w:rsid w:val="00821444"/>
    <w:rsid w:val="00821747"/>
    <w:rsid w:val="00821B89"/>
    <w:rsid w:val="0082235A"/>
    <w:rsid w:val="00823976"/>
    <w:rsid w:val="00823C82"/>
    <w:rsid w:val="00823F07"/>
    <w:rsid w:val="008241D8"/>
    <w:rsid w:val="0082454A"/>
    <w:rsid w:val="00830423"/>
    <w:rsid w:val="008306CF"/>
    <w:rsid w:val="0083082F"/>
    <w:rsid w:val="008314D1"/>
    <w:rsid w:val="0083168F"/>
    <w:rsid w:val="00831A56"/>
    <w:rsid w:val="00831EED"/>
    <w:rsid w:val="00832056"/>
    <w:rsid w:val="008326E7"/>
    <w:rsid w:val="008328E3"/>
    <w:rsid w:val="00834BCD"/>
    <w:rsid w:val="00834FB3"/>
    <w:rsid w:val="008354B6"/>
    <w:rsid w:val="00835CC8"/>
    <w:rsid w:val="00835DBD"/>
    <w:rsid w:val="008360FD"/>
    <w:rsid w:val="00836272"/>
    <w:rsid w:val="00836D0F"/>
    <w:rsid w:val="008374FC"/>
    <w:rsid w:val="00837BEB"/>
    <w:rsid w:val="00837E5A"/>
    <w:rsid w:val="00840198"/>
    <w:rsid w:val="00840441"/>
    <w:rsid w:val="00840862"/>
    <w:rsid w:val="00840BC5"/>
    <w:rsid w:val="00841150"/>
    <w:rsid w:val="00842ECE"/>
    <w:rsid w:val="00843CBA"/>
    <w:rsid w:val="00843EAC"/>
    <w:rsid w:val="008442D2"/>
    <w:rsid w:val="00844697"/>
    <w:rsid w:val="00844985"/>
    <w:rsid w:val="00844E9A"/>
    <w:rsid w:val="0084568A"/>
    <w:rsid w:val="00845BDB"/>
    <w:rsid w:val="008461C8"/>
    <w:rsid w:val="00846F2F"/>
    <w:rsid w:val="00847E54"/>
    <w:rsid w:val="00850E23"/>
    <w:rsid w:val="008519BC"/>
    <w:rsid w:val="00851A0D"/>
    <w:rsid w:val="00852638"/>
    <w:rsid w:val="00852F05"/>
    <w:rsid w:val="00853329"/>
    <w:rsid w:val="00853AF2"/>
    <w:rsid w:val="0085437C"/>
    <w:rsid w:val="0085580B"/>
    <w:rsid w:val="00855C1C"/>
    <w:rsid w:val="00856595"/>
    <w:rsid w:val="00860156"/>
    <w:rsid w:val="00860F01"/>
    <w:rsid w:val="00860F36"/>
    <w:rsid w:val="00863FA2"/>
    <w:rsid w:val="00864BAC"/>
    <w:rsid w:val="00865223"/>
    <w:rsid w:val="00865264"/>
    <w:rsid w:val="0086583F"/>
    <w:rsid w:val="0086592B"/>
    <w:rsid w:val="00866142"/>
    <w:rsid w:val="00866972"/>
    <w:rsid w:val="00866CA9"/>
    <w:rsid w:val="00867198"/>
    <w:rsid w:val="0086751D"/>
    <w:rsid w:val="0086757F"/>
    <w:rsid w:val="00867903"/>
    <w:rsid w:val="00867EE1"/>
    <w:rsid w:val="00870084"/>
    <w:rsid w:val="00870888"/>
    <w:rsid w:val="0087193A"/>
    <w:rsid w:val="00871B9F"/>
    <w:rsid w:val="008722DD"/>
    <w:rsid w:val="008734C1"/>
    <w:rsid w:val="00874B1E"/>
    <w:rsid w:val="00874BAA"/>
    <w:rsid w:val="008750F6"/>
    <w:rsid w:val="008752EA"/>
    <w:rsid w:val="00875CB8"/>
    <w:rsid w:val="00876987"/>
    <w:rsid w:val="008777AC"/>
    <w:rsid w:val="00877A4E"/>
    <w:rsid w:val="00880721"/>
    <w:rsid w:val="008809A5"/>
    <w:rsid w:val="00880CE6"/>
    <w:rsid w:val="00881AE5"/>
    <w:rsid w:val="00881DA0"/>
    <w:rsid w:val="00882DCD"/>
    <w:rsid w:val="00883399"/>
    <w:rsid w:val="00883A3D"/>
    <w:rsid w:val="00884394"/>
    <w:rsid w:val="00885C38"/>
    <w:rsid w:val="00886D08"/>
    <w:rsid w:val="00886F1B"/>
    <w:rsid w:val="00887157"/>
    <w:rsid w:val="00887FDF"/>
    <w:rsid w:val="00891B29"/>
    <w:rsid w:val="0089296D"/>
    <w:rsid w:val="008930F0"/>
    <w:rsid w:val="00893D2C"/>
    <w:rsid w:val="00893F6D"/>
    <w:rsid w:val="008947AD"/>
    <w:rsid w:val="00895408"/>
    <w:rsid w:val="008955B9"/>
    <w:rsid w:val="00896870"/>
    <w:rsid w:val="00896D37"/>
    <w:rsid w:val="00897432"/>
    <w:rsid w:val="008A1FA2"/>
    <w:rsid w:val="008A3264"/>
    <w:rsid w:val="008A3859"/>
    <w:rsid w:val="008A443A"/>
    <w:rsid w:val="008A4C9D"/>
    <w:rsid w:val="008A4FD2"/>
    <w:rsid w:val="008A50AB"/>
    <w:rsid w:val="008A5DC0"/>
    <w:rsid w:val="008A7090"/>
    <w:rsid w:val="008B0629"/>
    <w:rsid w:val="008B1242"/>
    <w:rsid w:val="008B19FD"/>
    <w:rsid w:val="008B1B4D"/>
    <w:rsid w:val="008B2795"/>
    <w:rsid w:val="008B2B3C"/>
    <w:rsid w:val="008B3C26"/>
    <w:rsid w:val="008B4705"/>
    <w:rsid w:val="008B5D4B"/>
    <w:rsid w:val="008B70EF"/>
    <w:rsid w:val="008C01D1"/>
    <w:rsid w:val="008C0A2D"/>
    <w:rsid w:val="008C298A"/>
    <w:rsid w:val="008C30EB"/>
    <w:rsid w:val="008C326F"/>
    <w:rsid w:val="008C34B2"/>
    <w:rsid w:val="008C3C39"/>
    <w:rsid w:val="008C541E"/>
    <w:rsid w:val="008C635B"/>
    <w:rsid w:val="008C6976"/>
    <w:rsid w:val="008C6B7D"/>
    <w:rsid w:val="008C7074"/>
    <w:rsid w:val="008C73F7"/>
    <w:rsid w:val="008C750D"/>
    <w:rsid w:val="008C7604"/>
    <w:rsid w:val="008C7A23"/>
    <w:rsid w:val="008D006B"/>
    <w:rsid w:val="008D0DFE"/>
    <w:rsid w:val="008D1F29"/>
    <w:rsid w:val="008D2835"/>
    <w:rsid w:val="008D520B"/>
    <w:rsid w:val="008D53C2"/>
    <w:rsid w:val="008D53D8"/>
    <w:rsid w:val="008D5C9C"/>
    <w:rsid w:val="008D60BA"/>
    <w:rsid w:val="008D73C3"/>
    <w:rsid w:val="008D73D2"/>
    <w:rsid w:val="008D78AA"/>
    <w:rsid w:val="008E09C3"/>
    <w:rsid w:val="008E0EFE"/>
    <w:rsid w:val="008E13BD"/>
    <w:rsid w:val="008E182C"/>
    <w:rsid w:val="008E314B"/>
    <w:rsid w:val="008E3521"/>
    <w:rsid w:val="008E3A2F"/>
    <w:rsid w:val="008E4C75"/>
    <w:rsid w:val="008E513C"/>
    <w:rsid w:val="008E56F4"/>
    <w:rsid w:val="008E7038"/>
    <w:rsid w:val="008F1D9B"/>
    <w:rsid w:val="008F1EA8"/>
    <w:rsid w:val="008F1EB5"/>
    <w:rsid w:val="008F209F"/>
    <w:rsid w:val="008F2B13"/>
    <w:rsid w:val="008F3684"/>
    <w:rsid w:val="008F4D07"/>
    <w:rsid w:val="008F57F6"/>
    <w:rsid w:val="008F5E15"/>
    <w:rsid w:val="008F62EF"/>
    <w:rsid w:val="008F6D8B"/>
    <w:rsid w:val="009012FB"/>
    <w:rsid w:val="0090215C"/>
    <w:rsid w:val="0090310A"/>
    <w:rsid w:val="00904608"/>
    <w:rsid w:val="00905037"/>
    <w:rsid w:val="009051FB"/>
    <w:rsid w:val="0090557C"/>
    <w:rsid w:val="0090641A"/>
    <w:rsid w:val="00907E49"/>
    <w:rsid w:val="009108E1"/>
    <w:rsid w:val="00911411"/>
    <w:rsid w:val="00911B8C"/>
    <w:rsid w:val="00911DA0"/>
    <w:rsid w:val="00911FCF"/>
    <w:rsid w:val="0091226D"/>
    <w:rsid w:val="0091353B"/>
    <w:rsid w:val="00913E2B"/>
    <w:rsid w:val="00914399"/>
    <w:rsid w:val="0091562C"/>
    <w:rsid w:val="009160C9"/>
    <w:rsid w:val="0091667E"/>
    <w:rsid w:val="009167E2"/>
    <w:rsid w:val="0091680A"/>
    <w:rsid w:val="00917BC5"/>
    <w:rsid w:val="009211E2"/>
    <w:rsid w:val="00921262"/>
    <w:rsid w:val="009223FB"/>
    <w:rsid w:val="00922FE6"/>
    <w:rsid w:val="009231A5"/>
    <w:rsid w:val="009240F6"/>
    <w:rsid w:val="0092429A"/>
    <w:rsid w:val="0092459E"/>
    <w:rsid w:val="0092537A"/>
    <w:rsid w:val="00925C80"/>
    <w:rsid w:val="00926944"/>
    <w:rsid w:val="009269F4"/>
    <w:rsid w:val="00926E7A"/>
    <w:rsid w:val="009272C0"/>
    <w:rsid w:val="00927717"/>
    <w:rsid w:val="0093004F"/>
    <w:rsid w:val="0093040B"/>
    <w:rsid w:val="00930DB4"/>
    <w:rsid w:val="00930E6C"/>
    <w:rsid w:val="009316ED"/>
    <w:rsid w:val="0093211F"/>
    <w:rsid w:val="00932186"/>
    <w:rsid w:val="009325A8"/>
    <w:rsid w:val="0093296D"/>
    <w:rsid w:val="00933BBE"/>
    <w:rsid w:val="009343A4"/>
    <w:rsid w:val="00934F91"/>
    <w:rsid w:val="00935767"/>
    <w:rsid w:val="009366D4"/>
    <w:rsid w:val="009367C4"/>
    <w:rsid w:val="00937178"/>
    <w:rsid w:val="00937331"/>
    <w:rsid w:val="00937702"/>
    <w:rsid w:val="00937A89"/>
    <w:rsid w:val="00937F0C"/>
    <w:rsid w:val="00940328"/>
    <w:rsid w:val="00940EA8"/>
    <w:rsid w:val="00940FE5"/>
    <w:rsid w:val="00941E99"/>
    <w:rsid w:val="009420B2"/>
    <w:rsid w:val="009426F7"/>
    <w:rsid w:val="00944627"/>
    <w:rsid w:val="00944890"/>
    <w:rsid w:val="009448F8"/>
    <w:rsid w:val="00944B8F"/>
    <w:rsid w:val="00945FC6"/>
    <w:rsid w:val="00946883"/>
    <w:rsid w:val="009501B4"/>
    <w:rsid w:val="0095270C"/>
    <w:rsid w:val="00952D62"/>
    <w:rsid w:val="00953E5F"/>
    <w:rsid w:val="009544DF"/>
    <w:rsid w:val="00954CE2"/>
    <w:rsid w:val="009556AA"/>
    <w:rsid w:val="009557EA"/>
    <w:rsid w:val="00955A05"/>
    <w:rsid w:val="009567AC"/>
    <w:rsid w:val="00956E59"/>
    <w:rsid w:val="0096006A"/>
    <w:rsid w:val="009606FD"/>
    <w:rsid w:val="00960E05"/>
    <w:rsid w:val="00961073"/>
    <w:rsid w:val="00962004"/>
    <w:rsid w:val="00962749"/>
    <w:rsid w:val="00962F63"/>
    <w:rsid w:val="00962FD6"/>
    <w:rsid w:val="009639CE"/>
    <w:rsid w:val="00963E5A"/>
    <w:rsid w:val="0096612D"/>
    <w:rsid w:val="009661FC"/>
    <w:rsid w:val="0096631B"/>
    <w:rsid w:val="00966977"/>
    <w:rsid w:val="00967BB9"/>
    <w:rsid w:val="00967E84"/>
    <w:rsid w:val="00970FB3"/>
    <w:rsid w:val="00971857"/>
    <w:rsid w:val="0097264F"/>
    <w:rsid w:val="00973445"/>
    <w:rsid w:val="0097384D"/>
    <w:rsid w:val="0097519C"/>
    <w:rsid w:val="00975816"/>
    <w:rsid w:val="00976910"/>
    <w:rsid w:val="00976DCD"/>
    <w:rsid w:val="009772CA"/>
    <w:rsid w:val="009772D1"/>
    <w:rsid w:val="00977973"/>
    <w:rsid w:val="00977DFB"/>
    <w:rsid w:val="009810FB"/>
    <w:rsid w:val="00983265"/>
    <w:rsid w:val="00983505"/>
    <w:rsid w:val="009837A1"/>
    <w:rsid w:val="00985622"/>
    <w:rsid w:val="0098640A"/>
    <w:rsid w:val="00986786"/>
    <w:rsid w:val="00986FE2"/>
    <w:rsid w:val="009875A2"/>
    <w:rsid w:val="00987A25"/>
    <w:rsid w:val="00987A4B"/>
    <w:rsid w:val="00987CE4"/>
    <w:rsid w:val="00987D06"/>
    <w:rsid w:val="00987F6E"/>
    <w:rsid w:val="00990212"/>
    <w:rsid w:val="00990A2E"/>
    <w:rsid w:val="0099209A"/>
    <w:rsid w:val="009926DE"/>
    <w:rsid w:val="0099311B"/>
    <w:rsid w:val="00994293"/>
    <w:rsid w:val="009947C7"/>
    <w:rsid w:val="00995EA7"/>
    <w:rsid w:val="00996BA8"/>
    <w:rsid w:val="00996FC9"/>
    <w:rsid w:val="00997295"/>
    <w:rsid w:val="009973BB"/>
    <w:rsid w:val="009975EC"/>
    <w:rsid w:val="00997C45"/>
    <w:rsid w:val="009A067C"/>
    <w:rsid w:val="009A158A"/>
    <w:rsid w:val="009A2AD3"/>
    <w:rsid w:val="009A2D3C"/>
    <w:rsid w:val="009A3E8B"/>
    <w:rsid w:val="009A3FA1"/>
    <w:rsid w:val="009A4AC9"/>
    <w:rsid w:val="009A50B6"/>
    <w:rsid w:val="009A52F8"/>
    <w:rsid w:val="009A5BBF"/>
    <w:rsid w:val="009A6453"/>
    <w:rsid w:val="009A7350"/>
    <w:rsid w:val="009A7BBC"/>
    <w:rsid w:val="009B051D"/>
    <w:rsid w:val="009B0738"/>
    <w:rsid w:val="009B08E4"/>
    <w:rsid w:val="009B0977"/>
    <w:rsid w:val="009B1713"/>
    <w:rsid w:val="009B1E96"/>
    <w:rsid w:val="009B20E2"/>
    <w:rsid w:val="009B2E77"/>
    <w:rsid w:val="009B3F96"/>
    <w:rsid w:val="009B45A3"/>
    <w:rsid w:val="009B536C"/>
    <w:rsid w:val="009B62F2"/>
    <w:rsid w:val="009B6D9A"/>
    <w:rsid w:val="009B6E1E"/>
    <w:rsid w:val="009B753E"/>
    <w:rsid w:val="009B78BC"/>
    <w:rsid w:val="009C24EB"/>
    <w:rsid w:val="009C2594"/>
    <w:rsid w:val="009C30A3"/>
    <w:rsid w:val="009C341D"/>
    <w:rsid w:val="009C3FD0"/>
    <w:rsid w:val="009C547C"/>
    <w:rsid w:val="009C6341"/>
    <w:rsid w:val="009C653D"/>
    <w:rsid w:val="009C721E"/>
    <w:rsid w:val="009D06E2"/>
    <w:rsid w:val="009D0ADA"/>
    <w:rsid w:val="009D0CF2"/>
    <w:rsid w:val="009D2C24"/>
    <w:rsid w:val="009D3E39"/>
    <w:rsid w:val="009D4399"/>
    <w:rsid w:val="009D4E74"/>
    <w:rsid w:val="009D4F20"/>
    <w:rsid w:val="009D4F9E"/>
    <w:rsid w:val="009D56E3"/>
    <w:rsid w:val="009D5B81"/>
    <w:rsid w:val="009D62F2"/>
    <w:rsid w:val="009E05D6"/>
    <w:rsid w:val="009E1E3D"/>
    <w:rsid w:val="009E202C"/>
    <w:rsid w:val="009E28B9"/>
    <w:rsid w:val="009E2E3B"/>
    <w:rsid w:val="009E3980"/>
    <w:rsid w:val="009E4599"/>
    <w:rsid w:val="009E5682"/>
    <w:rsid w:val="009E7C7C"/>
    <w:rsid w:val="009E7EDD"/>
    <w:rsid w:val="009F0AA2"/>
    <w:rsid w:val="009F1983"/>
    <w:rsid w:val="009F23BD"/>
    <w:rsid w:val="009F28DA"/>
    <w:rsid w:val="009F2913"/>
    <w:rsid w:val="009F38CE"/>
    <w:rsid w:val="009F3C50"/>
    <w:rsid w:val="009F3FDB"/>
    <w:rsid w:val="009F425D"/>
    <w:rsid w:val="009F42B3"/>
    <w:rsid w:val="009F465B"/>
    <w:rsid w:val="009F48AA"/>
    <w:rsid w:val="009F6253"/>
    <w:rsid w:val="009F659C"/>
    <w:rsid w:val="009F6ACC"/>
    <w:rsid w:val="009F7087"/>
    <w:rsid w:val="009F7A80"/>
    <w:rsid w:val="009F7DA5"/>
    <w:rsid w:val="00A00672"/>
    <w:rsid w:val="00A01594"/>
    <w:rsid w:val="00A01B11"/>
    <w:rsid w:val="00A0283A"/>
    <w:rsid w:val="00A02887"/>
    <w:rsid w:val="00A02971"/>
    <w:rsid w:val="00A02FCC"/>
    <w:rsid w:val="00A044E6"/>
    <w:rsid w:val="00A04F4B"/>
    <w:rsid w:val="00A04FFB"/>
    <w:rsid w:val="00A0695D"/>
    <w:rsid w:val="00A07B0B"/>
    <w:rsid w:val="00A10AC7"/>
    <w:rsid w:val="00A11319"/>
    <w:rsid w:val="00A12A2D"/>
    <w:rsid w:val="00A13915"/>
    <w:rsid w:val="00A13C4E"/>
    <w:rsid w:val="00A14560"/>
    <w:rsid w:val="00A14D7C"/>
    <w:rsid w:val="00A16B7B"/>
    <w:rsid w:val="00A17F7B"/>
    <w:rsid w:val="00A20195"/>
    <w:rsid w:val="00A20303"/>
    <w:rsid w:val="00A2032E"/>
    <w:rsid w:val="00A23F13"/>
    <w:rsid w:val="00A24493"/>
    <w:rsid w:val="00A24643"/>
    <w:rsid w:val="00A249A0"/>
    <w:rsid w:val="00A249F7"/>
    <w:rsid w:val="00A24B24"/>
    <w:rsid w:val="00A24B51"/>
    <w:rsid w:val="00A24C80"/>
    <w:rsid w:val="00A24E4F"/>
    <w:rsid w:val="00A252C3"/>
    <w:rsid w:val="00A2728D"/>
    <w:rsid w:val="00A27749"/>
    <w:rsid w:val="00A317E7"/>
    <w:rsid w:val="00A31AE1"/>
    <w:rsid w:val="00A32CAE"/>
    <w:rsid w:val="00A341C0"/>
    <w:rsid w:val="00A3523E"/>
    <w:rsid w:val="00A3698A"/>
    <w:rsid w:val="00A37C8C"/>
    <w:rsid w:val="00A37DB5"/>
    <w:rsid w:val="00A37E59"/>
    <w:rsid w:val="00A4079A"/>
    <w:rsid w:val="00A40A62"/>
    <w:rsid w:val="00A40C5B"/>
    <w:rsid w:val="00A40E17"/>
    <w:rsid w:val="00A415A9"/>
    <w:rsid w:val="00A41767"/>
    <w:rsid w:val="00A42538"/>
    <w:rsid w:val="00A430C3"/>
    <w:rsid w:val="00A43680"/>
    <w:rsid w:val="00A44286"/>
    <w:rsid w:val="00A446ED"/>
    <w:rsid w:val="00A44794"/>
    <w:rsid w:val="00A44E0A"/>
    <w:rsid w:val="00A44F16"/>
    <w:rsid w:val="00A4544B"/>
    <w:rsid w:val="00A45793"/>
    <w:rsid w:val="00A4612A"/>
    <w:rsid w:val="00A461A9"/>
    <w:rsid w:val="00A46541"/>
    <w:rsid w:val="00A46CB3"/>
    <w:rsid w:val="00A46E63"/>
    <w:rsid w:val="00A473A0"/>
    <w:rsid w:val="00A47613"/>
    <w:rsid w:val="00A50017"/>
    <w:rsid w:val="00A50A2F"/>
    <w:rsid w:val="00A51A64"/>
    <w:rsid w:val="00A51A85"/>
    <w:rsid w:val="00A53E27"/>
    <w:rsid w:val="00A555A6"/>
    <w:rsid w:val="00A555DC"/>
    <w:rsid w:val="00A556DE"/>
    <w:rsid w:val="00A55DC7"/>
    <w:rsid w:val="00A57514"/>
    <w:rsid w:val="00A608D2"/>
    <w:rsid w:val="00A60A7C"/>
    <w:rsid w:val="00A6295B"/>
    <w:rsid w:val="00A63947"/>
    <w:rsid w:val="00A64063"/>
    <w:rsid w:val="00A64DD4"/>
    <w:rsid w:val="00A6526E"/>
    <w:rsid w:val="00A66962"/>
    <w:rsid w:val="00A70049"/>
    <w:rsid w:val="00A71831"/>
    <w:rsid w:val="00A72295"/>
    <w:rsid w:val="00A72310"/>
    <w:rsid w:val="00A72611"/>
    <w:rsid w:val="00A72FE5"/>
    <w:rsid w:val="00A73091"/>
    <w:rsid w:val="00A7328B"/>
    <w:rsid w:val="00A73DA1"/>
    <w:rsid w:val="00A73EF0"/>
    <w:rsid w:val="00A74112"/>
    <w:rsid w:val="00A74B3D"/>
    <w:rsid w:val="00A7504B"/>
    <w:rsid w:val="00A76160"/>
    <w:rsid w:val="00A77154"/>
    <w:rsid w:val="00A775F1"/>
    <w:rsid w:val="00A8034E"/>
    <w:rsid w:val="00A80774"/>
    <w:rsid w:val="00A81005"/>
    <w:rsid w:val="00A825FF"/>
    <w:rsid w:val="00A8294F"/>
    <w:rsid w:val="00A8297B"/>
    <w:rsid w:val="00A85602"/>
    <w:rsid w:val="00A85A19"/>
    <w:rsid w:val="00A90046"/>
    <w:rsid w:val="00A90A3E"/>
    <w:rsid w:val="00A9101B"/>
    <w:rsid w:val="00A91A5F"/>
    <w:rsid w:val="00A91FD2"/>
    <w:rsid w:val="00A941E6"/>
    <w:rsid w:val="00A94ED5"/>
    <w:rsid w:val="00A953AC"/>
    <w:rsid w:val="00A95437"/>
    <w:rsid w:val="00A95523"/>
    <w:rsid w:val="00A968C9"/>
    <w:rsid w:val="00A977B0"/>
    <w:rsid w:val="00AA07C3"/>
    <w:rsid w:val="00AA0987"/>
    <w:rsid w:val="00AA1E72"/>
    <w:rsid w:val="00AA3595"/>
    <w:rsid w:val="00AA5177"/>
    <w:rsid w:val="00AA54D3"/>
    <w:rsid w:val="00AA7215"/>
    <w:rsid w:val="00AA7CAF"/>
    <w:rsid w:val="00AB0046"/>
    <w:rsid w:val="00AB1750"/>
    <w:rsid w:val="00AB1C75"/>
    <w:rsid w:val="00AB24F1"/>
    <w:rsid w:val="00AB365E"/>
    <w:rsid w:val="00AB443B"/>
    <w:rsid w:val="00AB4E1B"/>
    <w:rsid w:val="00AB4EA7"/>
    <w:rsid w:val="00AB5AF3"/>
    <w:rsid w:val="00AB6B43"/>
    <w:rsid w:val="00AB6E51"/>
    <w:rsid w:val="00AB7A71"/>
    <w:rsid w:val="00AC0A98"/>
    <w:rsid w:val="00AC1729"/>
    <w:rsid w:val="00AC2007"/>
    <w:rsid w:val="00AC2954"/>
    <w:rsid w:val="00AC2E5B"/>
    <w:rsid w:val="00AC3200"/>
    <w:rsid w:val="00AC3300"/>
    <w:rsid w:val="00AC41AA"/>
    <w:rsid w:val="00AC50F2"/>
    <w:rsid w:val="00AC6147"/>
    <w:rsid w:val="00AC6261"/>
    <w:rsid w:val="00AC63A4"/>
    <w:rsid w:val="00AC779C"/>
    <w:rsid w:val="00AD12AC"/>
    <w:rsid w:val="00AD1536"/>
    <w:rsid w:val="00AD1C9E"/>
    <w:rsid w:val="00AD3A95"/>
    <w:rsid w:val="00AD3DB0"/>
    <w:rsid w:val="00AD4519"/>
    <w:rsid w:val="00AD584B"/>
    <w:rsid w:val="00AD5DC0"/>
    <w:rsid w:val="00AD5FD7"/>
    <w:rsid w:val="00AD63D3"/>
    <w:rsid w:val="00AD65BA"/>
    <w:rsid w:val="00AD6B5D"/>
    <w:rsid w:val="00AD7027"/>
    <w:rsid w:val="00AD7381"/>
    <w:rsid w:val="00AE031F"/>
    <w:rsid w:val="00AE120E"/>
    <w:rsid w:val="00AE17A1"/>
    <w:rsid w:val="00AE22BE"/>
    <w:rsid w:val="00AE5544"/>
    <w:rsid w:val="00AE6D16"/>
    <w:rsid w:val="00AE6E66"/>
    <w:rsid w:val="00AE70AA"/>
    <w:rsid w:val="00AE73F3"/>
    <w:rsid w:val="00AF0271"/>
    <w:rsid w:val="00AF099F"/>
    <w:rsid w:val="00AF0F34"/>
    <w:rsid w:val="00AF1218"/>
    <w:rsid w:val="00AF12CD"/>
    <w:rsid w:val="00AF190A"/>
    <w:rsid w:val="00AF1BD5"/>
    <w:rsid w:val="00AF1FFD"/>
    <w:rsid w:val="00AF205D"/>
    <w:rsid w:val="00AF242C"/>
    <w:rsid w:val="00AF3022"/>
    <w:rsid w:val="00AF4235"/>
    <w:rsid w:val="00AF4993"/>
    <w:rsid w:val="00AF5ED0"/>
    <w:rsid w:val="00AF7542"/>
    <w:rsid w:val="00AF7DE7"/>
    <w:rsid w:val="00B00085"/>
    <w:rsid w:val="00B00966"/>
    <w:rsid w:val="00B02A41"/>
    <w:rsid w:val="00B03AF2"/>
    <w:rsid w:val="00B03E7D"/>
    <w:rsid w:val="00B049D7"/>
    <w:rsid w:val="00B04A6B"/>
    <w:rsid w:val="00B04F49"/>
    <w:rsid w:val="00B05191"/>
    <w:rsid w:val="00B0527D"/>
    <w:rsid w:val="00B0532B"/>
    <w:rsid w:val="00B05EF9"/>
    <w:rsid w:val="00B06E02"/>
    <w:rsid w:val="00B07348"/>
    <w:rsid w:val="00B100AC"/>
    <w:rsid w:val="00B103A6"/>
    <w:rsid w:val="00B1053E"/>
    <w:rsid w:val="00B10A61"/>
    <w:rsid w:val="00B129B7"/>
    <w:rsid w:val="00B12B2D"/>
    <w:rsid w:val="00B13721"/>
    <w:rsid w:val="00B16262"/>
    <w:rsid w:val="00B16A1D"/>
    <w:rsid w:val="00B170A3"/>
    <w:rsid w:val="00B17ADD"/>
    <w:rsid w:val="00B20173"/>
    <w:rsid w:val="00B201FA"/>
    <w:rsid w:val="00B20366"/>
    <w:rsid w:val="00B209F4"/>
    <w:rsid w:val="00B20BB9"/>
    <w:rsid w:val="00B20F01"/>
    <w:rsid w:val="00B2122C"/>
    <w:rsid w:val="00B2174E"/>
    <w:rsid w:val="00B22330"/>
    <w:rsid w:val="00B22D04"/>
    <w:rsid w:val="00B23068"/>
    <w:rsid w:val="00B237FA"/>
    <w:rsid w:val="00B2387C"/>
    <w:rsid w:val="00B23FEF"/>
    <w:rsid w:val="00B24250"/>
    <w:rsid w:val="00B2429A"/>
    <w:rsid w:val="00B24950"/>
    <w:rsid w:val="00B24D9B"/>
    <w:rsid w:val="00B24E45"/>
    <w:rsid w:val="00B24EA2"/>
    <w:rsid w:val="00B2623A"/>
    <w:rsid w:val="00B26519"/>
    <w:rsid w:val="00B26E23"/>
    <w:rsid w:val="00B27B66"/>
    <w:rsid w:val="00B3002A"/>
    <w:rsid w:val="00B30B56"/>
    <w:rsid w:val="00B30D6F"/>
    <w:rsid w:val="00B31322"/>
    <w:rsid w:val="00B31D49"/>
    <w:rsid w:val="00B329C7"/>
    <w:rsid w:val="00B32FE8"/>
    <w:rsid w:val="00B3337C"/>
    <w:rsid w:val="00B33729"/>
    <w:rsid w:val="00B34F16"/>
    <w:rsid w:val="00B35F29"/>
    <w:rsid w:val="00B36A14"/>
    <w:rsid w:val="00B3738D"/>
    <w:rsid w:val="00B378BA"/>
    <w:rsid w:val="00B37E10"/>
    <w:rsid w:val="00B37F8A"/>
    <w:rsid w:val="00B40C9B"/>
    <w:rsid w:val="00B40E83"/>
    <w:rsid w:val="00B414B6"/>
    <w:rsid w:val="00B4152F"/>
    <w:rsid w:val="00B418FB"/>
    <w:rsid w:val="00B41A74"/>
    <w:rsid w:val="00B41DDD"/>
    <w:rsid w:val="00B42742"/>
    <w:rsid w:val="00B42914"/>
    <w:rsid w:val="00B42F86"/>
    <w:rsid w:val="00B432B9"/>
    <w:rsid w:val="00B43A5C"/>
    <w:rsid w:val="00B44C1C"/>
    <w:rsid w:val="00B45C7E"/>
    <w:rsid w:val="00B4647C"/>
    <w:rsid w:val="00B51846"/>
    <w:rsid w:val="00B5197A"/>
    <w:rsid w:val="00B52123"/>
    <w:rsid w:val="00B529DF"/>
    <w:rsid w:val="00B5559A"/>
    <w:rsid w:val="00B566E2"/>
    <w:rsid w:val="00B57DC1"/>
    <w:rsid w:val="00B602EC"/>
    <w:rsid w:val="00B608A3"/>
    <w:rsid w:val="00B6108F"/>
    <w:rsid w:val="00B61869"/>
    <w:rsid w:val="00B62756"/>
    <w:rsid w:val="00B636C0"/>
    <w:rsid w:val="00B63CF6"/>
    <w:rsid w:val="00B63FEA"/>
    <w:rsid w:val="00B64205"/>
    <w:rsid w:val="00B646BF"/>
    <w:rsid w:val="00B654DB"/>
    <w:rsid w:val="00B657E8"/>
    <w:rsid w:val="00B65A2D"/>
    <w:rsid w:val="00B65BBE"/>
    <w:rsid w:val="00B66261"/>
    <w:rsid w:val="00B66672"/>
    <w:rsid w:val="00B669A6"/>
    <w:rsid w:val="00B67B77"/>
    <w:rsid w:val="00B703AF"/>
    <w:rsid w:val="00B708FB"/>
    <w:rsid w:val="00B711C3"/>
    <w:rsid w:val="00B716C8"/>
    <w:rsid w:val="00B72BCF"/>
    <w:rsid w:val="00B72E9D"/>
    <w:rsid w:val="00B73395"/>
    <w:rsid w:val="00B7424D"/>
    <w:rsid w:val="00B74475"/>
    <w:rsid w:val="00B74D9E"/>
    <w:rsid w:val="00B76064"/>
    <w:rsid w:val="00B77876"/>
    <w:rsid w:val="00B80307"/>
    <w:rsid w:val="00B809F2"/>
    <w:rsid w:val="00B81142"/>
    <w:rsid w:val="00B82272"/>
    <w:rsid w:val="00B832B4"/>
    <w:rsid w:val="00B834AF"/>
    <w:rsid w:val="00B83D67"/>
    <w:rsid w:val="00B843FE"/>
    <w:rsid w:val="00B84E02"/>
    <w:rsid w:val="00B85F9A"/>
    <w:rsid w:val="00B8608B"/>
    <w:rsid w:val="00B86B13"/>
    <w:rsid w:val="00B87435"/>
    <w:rsid w:val="00B87481"/>
    <w:rsid w:val="00B87995"/>
    <w:rsid w:val="00B905AC"/>
    <w:rsid w:val="00B906CA"/>
    <w:rsid w:val="00B907BB"/>
    <w:rsid w:val="00B90A20"/>
    <w:rsid w:val="00B9144F"/>
    <w:rsid w:val="00B924EC"/>
    <w:rsid w:val="00B93219"/>
    <w:rsid w:val="00B9351A"/>
    <w:rsid w:val="00B93839"/>
    <w:rsid w:val="00B976B5"/>
    <w:rsid w:val="00BA0C6C"/>
    <w:rsid w:val="00BA1B27"/>
    <w:rsid w:val="00BA2285"/>
    <w:rsid w:val="00BA288F"/>
    <w:rsid w:val="00BA28CC"/>
    <w:rsid w:val="00BA2FDE"/>
    <w:rsid w:val="00BA376D"/>
    <w:rsid w:val="00BA436B"/>
    <w:rsid w:val="00BA5399"/>
    <w:rsid w:val="00BA5E38"/>
    <w:rsid w:val="00BA5F4E"/>
    <w:rsid w:val="00BA5FDD"/>
    <w:rsid w:val="00BA6AD2"/>
    <w:rsid w:val="00BA6B11"/>
    <w:rsid w:val="00BA6D69"/>
    <w:rsid w:val="00BA6F24"/>
    <w:rsid w:val="00BA707E"/>
    <w:rsid w:val="00BA7B75"/>
    <w:rsid w:val="00BA7E6D"/>
    <w:rsid w:val="00BB059C"/>
    <w:rsid w:val="00BB0DAE"/>
    <w:rsid w:val="00BB0DBD"/>
    <w:rsid w:val="00BB0FA6"/>
    <w:rsid w:val="00BB106E"/>
    <w:rsid w:val="00BB11E9"/>
    <w:rsid w:val="00BB14D2"/>
    <w:rsid w:val="00BB1BC3"/>
    <w:rsid w:val="00BB1FF3"/>
    <w:rsid w:val="00BB27DB"/>
    <w:rsid w:val="00BB2AD2"/>
    <w:rsid w:val="00BB3D3C"/>
    <w:rsid w:val="00BB45A9"/>
    <w:rsid w:val="00BB47AC"/>
    <w:rsid w:val="00BB4F85"/>
    <w:rsid w:val="00BB66F8"/>
    <w:rsid w:val="00BB76BF"/>
    <w:rsid w:val="00BC280E"/>
    <w:rsid w:val="00BC376A"/>
    <w:rsid w:val="00BC392D"/>
    <w:rsid w:val="00BC4CB2"/>
    <w:rsid w:val="00BC6426"/>
    <w:rsid w:val="00BC6B51"/>
    <w:rsid w:val="00BC7265"/>
    <w:rsid w:val="00BD01E6"/>
    <w:rsid w:val="00BD0223"/>
    <w:rsid w:val="00BD0265"/>
    <w:rsid w:val="00BD0DFE"/>
    <w:rsid w:val="00BD174A"/>
    <w:rsid w:val="00BD1F2A"/>
    <w:rsid w:val="00BD209D"/>
    <w:rsid w:val="00BD25FB"/>
    <w:rsid w:val="00BD369D"/>
    <w:rsid w:val="00BD3B54"/>
    <w:rsid w:val="00BD3B97"/>
    <w:rsid w:val="00BD3E27"/>
    <w:rsid w:val="00BD462D"/>
    <w:rsid w:val="00BD4784"/>
    <w:rsid w:val="00BD4A93"/>
    <w:rsid w:val="00BD76D4"/>
    <w:rsid w:val="00BE16B2"/>
    <w:rsid w:val="00BE1C49"/>
    <w:rsid w:val="00BE1D66"/>
    <w:rsid w:val="00BE1F9B"/>
    <w:rsid w:val="00BE2100"/>
    <w:rsid w:val="00BE2721"/>
    <w:rsid w:val="00BE3398"/>
    <w:rsid w:val="00BE3676"/>
    <w:rsid w:val="00BE3D06"/>
    <w:rsid w:val="00BE44BE"/>
    <w:rsid w:val="00BE52A7"/>
    <w:rsid w:val="00BE5A27"/>
    <w:rsid w:val="00BE5C73"/>
    <w:rsid w:val="00BE7049"/>
    <w:rsid w:val="00BE708F"/>
    <w:rsid w:val="00BE70F4"/>
    <w:rsid w:val="00BE7723"/>
    <w:rsid w:val="00BF0851"/>
    <w:rsid w:val="00BF10F5"/>
    <w:rsid w:val="00BF1593"/>
    <w:rsid w:val="00BF196E"/>
    <w:rsid w:val="00BF3625"/>
    <w:rsid w:val="00BF3966"/>
    <w:rsid w:val="00BF3A53"/>
    <w:rsid w:val="00BF3B6B"/>
    <w:rsid w:val="00BF41E2"/>
    <w:rsid w:val="00BF42A5"/>
    <w:rsid w:val="00BF466D"/>
    <w:rsid w:val="00BF662F"/>
    <w:rsid w:val="00BF7215"/>
    <w:rsid w:val="00BF7316"/>
    <w:rsid w:val="00BF7DD9"/>
    <w:rsid w:val="00C0025C"/>
    <w:rsid w:val="00C0099A"/>
    <w:rsid w:val="00C00C3E"/>
    <w:rsid w:val="00C012E6"/>
    <w:rsid w:val="00C024A9"/>
    <w:rsid w:val="00C032BF"/>
    <w:rsid w:val="00C0334E"/>
    <w:rsid w:val="00C0398A"/>
    <w:rsid w:val="00C04181"/>
    <w:rsid w:val="00C04B0A"/>
    <w:rsid w:val="00C05184"/>
    <w:rsid w:val="00C06930"/>
    <w:rsid w:val="00C06F91"/>
    <w:rsid w:val="00C07085"/>
    <w:rsid w:val="00C07293"/>
    <w:rsid w:val="00C07C2B"/>
    <w:rsid w:val="00C1022A"/>
    <w:rsid w:val="00C10F9E"/>
    <w:rsid w:val="00C12A73"/>
    <w:rsid w:val="00C130EB"/>
    <w:rsid w:val="00C14078"/>
    <w:rsid w:val="00C1444C"/>
    <w:rsid w:val="00C1476B"/>
    <w:rsid w:val="00C14CAF"/>
    <w:rsid w:val="00C1518C"/>
    <w:rsid w:val="00C156DF"/>
    <w:rsid w:val="00C15AEF"/>
    <w:rsid w:val="00C16110"/>
    <w:rsid w:val="00C1636B"/>
    <w:rsid w:val="00C17244"/>
    <w:rsid w:val="00C173DC"/>
    <w:rsid w:val="00C17491"/>
    <w:rsid w:val="00C20200"/>
    <w:rsid w:val="00C2042B"/>
    <w:rsid w:val="00C205BF"/>
    <w:rsid w:val="00C20868"/>
    <w:rsid w:val="00C22592"/>
    <w:rsid w:val="00C22672"/>
    <w:rsid w:val="00C22C28"/>
    <w:rsid w:val="00C23B2D"/>
    <w:rsid w:val="00C2406A"/>
    <w:rsid w:val="00C248F3"/>
    <w:rsid w:val="00C25FA5"/>
    <w:rsid w:val="00C26351"/>
    <w:rsid w:val="00C26FED"/>
    <w:rsid w:val="00C27DB0"/>
    <w:rsid w:val="00C30D70"/>
    <w:rsid w:val="00C30F29"/>
    <w:rsid w:val="00C31729"/>
    <w:rsid w:val="00C318F0"/>
    <w:rsid w:val="00C31A7B"/>
    <w:rsid w:val="00C31DA6"/>
    <w:rsid w:val="00C32154"/>
    <w:rsid w:val="00C331F6"/>
    <w:rsid w:val="00C3320C"/>
    <w:rsid w:val="00C33489"/>
    <w:rsid w:val="00C34BD6"/>
    <w:rsid w:val="00C34E44"/>
    <w:rsid w:val="00C35849"/>
    <w:rsid w:val="00C35C17"/>
    <w:rsid w:val="00C36431"/>
    <w:rsid w:val="00C3669A"/>
    <w:rsid w:val="00C370BE"/>
    <w:rsid w:val="00C370E6"/>
    <w:rsid w:val="00C3726E"/>
    <w:rsid w:val="00C3755D"/>
    <w:rsid w:val="00C3796D"/>
    <w:rsid w:val="00C40557"/>
    <w:rsid w:val="00C41F11"/>
    <w:rsid w:val="00C42992"/>
    <w:rsid w:val="00C42B66"/>
    <w:rsid w:val="00C4338C"/>
    <w:rsid w:val="00C4395A"/>
    <w:rsid w:val="00C44EEA"/>
    <w:rsid w:val="00C454D3"/>
    <w:rsid w:val="00C50227"/>
    <w:rsid w:val="00C50296"/>
    <w:rsid w:val="00C50631"/>
    <w:rsid w:val="00C50B51"/>
    <w:rsid w:val="00C50B99"/>
    <w:rsid w:val="00C514DD"/>
    <w:rsid w:val="00C522AE"/>
    <w:rsid w:val="00C52B8B"/>
    <w:rsid w:val="00C52C8E"/>
    <w:rsid w:val="00C53B42"/>
    <w:rsid w:val="00C53FE2"/>
    <w:rsid w:val="00C54440"/>
    <w:rsid w:val="00C544EB"/>
    <w:rsid w:val="00C54573"/>
    <w:rsid w:val="00C54FCA"/>
    <w:rsid w:val="00C5705A"/>
    <w:rsid w:val="00C570F8"/>
    <w:rsid w:val="00C5757B"/>
    <w:rsid w:val="00C60682"/>
    <w:rsid w:val="00C61620"/>
    <w:rsid w:val="00C6163A"/>
    <w:rsid w:val="00C61801"/>
    <w:rsid w:val="00C61C61"/>
    <w:rsid w:val="00C62849"/>
    <w:rsid w:val="00C63B76"/>
    <w:rsid w:val="00C63BFF"/>
    <w:rsid w:val="00C652D4"/>
    <w:rsid w:val="00C65416"/>
    <w:rsid w:val="00C66B1D"/>
    <w:rsid w:val="00C66F48"/>
    <w:rsid w:val="00C66F7C"/>
    <w:rsid w:val="00C67DE6"/>
    <w:rsid w:val="00C70992"/>
    <w:rsid w:val="00C70DD2"/>
    <w:rsid w:val="00C70FB7"/>
    <w:rsid w:val="00C71ECC"/>
    <w:rsid w:val="00C72624"/>
    <w:rsid w:val="00C72B02"/>
    <w:rsid w:val="00C73808"/>
    <w:rsid w:val="00C73984"/>
    <w:rsid w:val="00C747F6"/>
    <w:rsid w:val="00C75F99"/>
    <w:rsid w:val="00C76712"/>
    <w:rsid w:val="00C77324"/>
    <w:rsid w:val="00C7786B"/>
    <w:rsid w:val="00C77886"/>
    <w:rsid w:val="00C77A13"/>
    <w:rsid w:val="00C80BC1"/>
    <w:rsid w:val="00C80C93"/>
    <w:rsid w:val="00C818E7"/>
    <w:rsid w:val="00C828FC"/>
    <w:rsid w:val="00C83494"/>
    <w:rsid w:val="00C846DA"/>
    <w:rsid w:val="00C853E8"/>
    <w:rsid w:val="00C85452"/>
    <w:rsid w:val="00C860D0"/>
    <w:rsid w:val="00C8701E"/>
    <w:rsid w:val="00C87E68"/>
    <w:rsid w:val="00C87F8A"/>
    <w:rsid w:val="00C91166"/>
    <w:rsid w:val="00C9192D"/>
    <w:rsid w:val="00C92C47"/>
    <w:rsid w:val="00C93B71"/>
    <w:rsid w:val="00C93CA1"/>
    <w:rsid w:val="00C95C27"/>
    <w:rsid w:val="00C95E9E"/>
    <w:rsid w:val="00C96244"/>
    <w:rsid w:val="00C9678B"/>
    <w:rsid w:val="00C9680B"/>
    <w:rsid w:val="00C96FF7"/>
    <w:rsid w:val="00C977E8"/>
    <w:rsid w:val="00CA0F20"/>
    <w:rsid w:val="00CA17BD"/>
    <w:rsid w:val="00CA1DC5"/>
    <w:rsid w:val="00CA22C4"/>
    <w:rsid w:val="00CA2753"/>
    <w:rsid w:val="00CA2BE7"/>
    <w:rsid w:val="00CA2F18"/>
    <w:rsid w:val="00CA3F79"/>
    <w:rsid w:val="00CA4187"/>
    <w:rsid w:val="00CA46B8"/>
    <w:rsid w:val="00CA4B97"/>
    <w:rsid w:val="00CA4D46"/>
    <w:rsid w:val="00CA5E8D"/>
    <w:rsid w:val="00CA68C9"/>
    <w:rsid w:val="00CA69AE"/>
    <w:rsid w:val="00CA7CA8"/>
    <w:rsid w:val="00CA7EB4"/>
    <w:rsid w:val="00CB07A4"/>
    <w:rsid w:val="00CB0ED7"/>
    <w:rsid w:val="00CB15CA"/>
    <w:rsid w:val="00CB1C7E"/>
    <w:rsid w:val="00CB2E15"/>
    <w:rsid w:val="00CB2E79"/>
    <w:rsid w:val="00CB2FA2"/>
    <w:rsid w:val="00CB318F"/>
    <w:rsid w:val="00CB39AF"/>
    <w:rsid w:val="00CB3AA1"/>
    <w:rsid w:val="00CB3CB9"/>
    <w:rsid w:val="00CB49E4"/>
    <w:rsid w:val="00CB54D4"/>
    <w:rsid w:val="00CB57A1"/>
    <w:rsid w:val="00CB57D8"/>
    <w:rsid w:val="00CB5A40"/>
    <w:rsid w:val="00CB7771"/>
    <w:rsid w:val="00CB7FEE"/>
    <w:rsid w:val="00CC0B06"/>
    <w:rsid w:val="00CC1E51"/>
    <w:rsid w:val="00CC3186"/>
    <w:rsid w:val="00CC4216"/>
    <w:rsid w:val="00CC449A"/>
    <w:rsid w:val="00CC4BE9"/>
    <w:rsid w:val="00CC5BFC"/>
    <w:rsid w:val="00CC5F6E"/>
    <w:rsid w:val="00CC75D4"/>
    <w:rsid w:val="00CC79D5"/>
    <w:rsid w:val="00CC7D7B"/>
    <w:rsid w:val="00CD03D6"/>
    <w:rsid w:val="00CD3064"/>
    <w:rsid w:val="00CD3441"/>
    <w:rsid w:val="00CD390B"/>
    <w:rsid w:val="00CD4152"/>
    <w:rsid w:val="00CD4B7F"/>
    <w:rsid w:val="00CD4C41"/>
    <w:rsid w:val="00CD5CE1"/>
    <w:rsid w:val="00CD766B"/>
    <w:rsid w:val="00CD7EB6"/>
    <w:rsid w:val="00CE04DE"/>
    <w:rsid w:val="00CE0E84"/>
    <w:rsid w:val="00CE153D"/>
    <w:rsid w:val="00CE1D7B"/>
    <w:rsid w:val="00CE1DD9"/>
    <w:rsid w:val="00CE2118"/>
    <w:rsid w:val="00CE243F"/>
    <w:rsid w:val="00CE3175"/>
    <w:rsid w:val="00CE3293"/>
    <w:rsid w:val="00CE3C6D"/>
    <w:rsid w:val="00CE3C82"/>
    <w:rsid w:val="00CE43B1"/>
    <w:rsid w:val="00CE45DB"/>
    <w:rsid w:val="00CE6D9E"/>
    <w:rsid w:val="00CE794B"/>
    <w:rsid w:val="00CE7C39"/>
    <w:rsid w:val="00CF05EA"/>
    <w:rsid w:val="00CF0FB9"/>
    <w:rsid w:val="00CF1713"/>
    <w:rsid w:val="00CF248F"/>
    <w:rsid w:val="00CF3DA0"/>
    <w:rsid w:val="00CF3F37"/>
    <w:rsid w:val="00CF4A46"/>
    <w:rsid w:val="00CF4BD8"/>
    <w:rsid w:val="00CF581A"/>
    <w:rsid w:val="00CF74C0"/>
    <w:rsid w:val="00D01E38"/>
    <w:rsid w:val="00D026AB"/>
    <w:rsid w:val="00D0283B"/>
    <w:rsid w:val="00D02ABB"/>
    <w:rsid w:val="00D03BB9"/>
    <w:rsid w:val="00D03D4D"/>
    <w:rsid w:val="00D03F6C"/>
    <w:rsid w:val="00D0415C"/>
    <w:rsid w:val="00D04983"/>
    <w:rsid w:val="00D05778"/>
    <w:rsid w:val="00D070FF"/>
    <w:rsid w:val="00D07D94"/>
    <w:rsid w:val="00D1058E"/>
    <w:rsid w:val="00D1174E"/>
    <w:rsid w:val="00D12059"/>
    <w:rsid w:val="00D1239D"/>
    <w:rsid w:val="00D13777"/>
    <w:rsid w:val="00D13BB6"/>
    <w:rsid w:val="00D13F8F"/>
    <w:rsid w:val="00D1459C"/>
    <w:rsid w:val="00D151F0"/>
    <w:rsid w:val="00D15F8E"/>
    <w:rsid w:val="00D1690E"/>
    <w:rsid w:val="00D1703B"/>
    <w:rsid w:val="00D17B3F"/>
    <w:rsid w:val="00D211C8"/>
    <w:rsid w:val="00D219D5"/>
    <w:rsid w:val="00D23513"/>
    <w:rsid w:val="00D24A53"/>
    <w:rsid w:val="00D252B8"/>
    <w:rsid w:val="00D25588"/>
    <w:rsid w:val="00D2729A"/>
    <w:rsid w:val="00D27506"/>
    <w:rsid w:val="00D27E6C"/>
    <w:rsid w:val="00D30F5A"/>
    <w:rsid w:val="00D3198D"/>
    <w:rsid w:val="00D32777"/>
    <w:rsid w:val="00D3357B"/>
    <w:rsid w:val="00D34338"/>
    <w:rsid w:val="00D35601"/>
    <w:rsid w:val="00D36027"/>
    <w:rsid w:val="00D36337"/>
    <w:rsid w:val="00D36522"/>
    <w:rsid w:val="00D367F5"/>
    <w:rsid w:val="00D36C23"/>
    <w:rsid w:val="00D36FB2"/>
    <w:rsid w:val="00D400A5"/>
    <w:rsid w:val="00D40EAF"/>
    <w:rsid w:val="00D411A8"/>
    <w:rsid w:val="00D41B99"/>
    <w:rsid w:val="00D4244A"/>
    <w:rsid w:val="00D44CC7"/>
    <w:rsid w:val="00D45867"/>
    <w:rsid w:val="00D45C31"/>
    <w:rsid w:val="00D45CE3"/>
    <w:rsid w:val="00D46157"/>
    <w:rsid w:val="00D46284"/>
    <w:rsid w:val="00D466A8"/>
    <w:rsid w:val="00D46A18"/>
    <w:rsid w:val="00D46BEF"/>
    <w:rsid w:val="00D47187"/>
    <w:rsid w:val="00D4751A"/>
    <w:rsid w:val="00D50011"/>
    <w:rsid w:val="00D500F2"/>
    <w:rsid w:val="00D5017E"/>
    <w:rsid w:val="00D52284"/>
    <w:rsid w:val="00D5322C"/>
    <w:rsid w:val="00D533BF"/>
    <w:rsid w:val="00D53841"/>
    <w:rsid w:val="00D53C05"/>
    <w:rsid w:val="00D546B8"/>
    <w:rsid w:val="00D55294"/>
    <w:rsid w:val="00D5660E"/>
    <w:rsid w:val="00D56ACF"/>
    <w:rsid w:val="00D57603"/>
    <w:rsid w:val="00D57692"/>
    <w:rsid w:val="00D57AF1"/>
    <w:rsid w:val="00D57BC4"/>
    <w:rsid w:val="00D60B43"/>
    <w:rsid w:val="00D614C7"/>
    <w:rsid w:val="00D61E9C"/>
    <w:rsid w:val="00D61F93"/>
    <w:rsid w:val="00D623A8"/>
    <w:rsid w:val="00D62EEF"/>
    <w:rsid w:val="00D6312F"/>
    <w:rsid w:val="00D63703"/>
    <w:rsid w:val="00D63D69"/>
    <w:rsid w:val="00D640F2"/>
    <w:rsid w:val="00D642AD"/>
    <w:rsid w:val="00D64A40"/>
    <w:rsid w:val="00D654E8"/>
    <w:rsid w:val="00D654FB"/>
    <w:rsid w:val="00D65619"/>
    <w:rsid w:val="00D661C5"/>
    <w:rsid w:val="00D67780"/>
    <w:rsid w:val="00D701C2"/>
    <w:rsid w:val="00D7055C"/>
    <w:rsid w:val="00D7160C"/>
    <w:rsid w:val="00D71C1F"/>
    <w:rsid w:val="00D71CE6"/>
    <w:rsid w:val="00D727B3"/>
    <w:rsid w:val="00D73210"/>
    <w:rsid w:val="00D73AD4"/>
    <w:rsid w:val="00D74862"/>
    <w:rsid w:val="00D75879"/>
    <w:rsid w:val="00D75908"/>
    <w:rsid w:val="00D75ECA"/>
    <w:rsid w:val="00D766A9"/>
    <w:rsid w:val="00D775CD"/>
    <w:rsid w:val="00D77A91"/>
    <w:rsid w:val="00D8005C"/>
    <w:rsid w:val="00D81003"/>
    <w:rsid w:val="00D81129"/>
    <w:rsid w:val="00D81A7D"/>
    <w:rsid w:val="00D8202C"/>
    <w:rsid w:val="00D82F39"/>
    <w:rsid w:val="00D846D9"/>
    <w:rsid w:val="00D84CF1"/>
    <w:rsid w:val="00D84F1E"/>
    <w:rsid w:val="00D853F2"/>
    <w:rsid w:val="00D859E0"/>
    <w:rsid w:val="00D85CF7"/>
    <w:rsid w:val="00D863F7"/>
    <w:rsid w:val="00D86BF0"/>
    <w:rsid w:val="00D871AA"/>
    <w:rsid w:val="00D87C8F"/>
    <w:rsid w:val="00D9076C"/>
    <w:rsid w:val="00D90F3C"/>
    <w:rsid w:val="00D91686"/>
    <w:rsid w:val="00D9181C"/>
    <w:rsid w:val="00D9191D"/>
    <w:rsid w:val="00D91D95"/>
    <w:rsid w:val="00D92454"/>
    <w:rsid w:val="00D9270B"/>
    <w:rsid w:val="00D927AB"/>
    <w:rsid w:val="00D93CB6"/>
    <w:rsid w:val="00D94506"/>
    <w:rsid w:val="00D94C19"/>
    <w:rsid w:val="00D94FA6"/>
    <w:rsid w:val="00D951D7"/>
    <w:rsid w:val="00D96A20"/>
    <w:rsid w:val="00D97020"/>
    <w:rsid w:val="00DA2813"/>
    <w:rsid w:val="00DA2C32"/>
    <w:rsid w:val="00DA31ED"/>
    <w:rsid w:val="00DA36B3"/>
    <w:rsid w:val="00DA467B"/>
    <w:rsid w:val="00DA4DDB"/>
    <w:rsid w:val="00DA53B9"/>
    <w:rsid w:val="00DA64C9"/>
    <w:rsid w:val="00DA6B67"/>
    <w:rsid w:val="00DA7371"/>
    <w:rsid w:val="00DA74CE"/>
    <w:rsid w:val="00DA7878"/>
    <w:rsid w:val="00DB0592"/>
    <w:rsid w:val="00DB0B44"/>
    <w:rsid w:val="00DB3613"/>
    <w:rsid w:val="00DB3DB1"/>
    <w:rsid w:val="00DB3E6A"/>
    <w:rsid w:val="00DB5712"/>
    <w:rsid w:val="00DB5C0E"/>
    <w:rsid w:val="00DB6379"/>
    <w:rsid w:val="00DB69EA"/>
    <w:rsid w:val="00DB70EE"/>
    <w:rsid w:val="00DB7827"/>
    <w:rsid w:val="00DC00C7"/>
    <w:rsid w:val="00DC0554"/>
    <w:rsid w:val="00DC07F1"/>
    <w:rsid w:val="00DC1A6F"/>
    <w:rsid w:val="00DC2DC5"/>
    <w:rsid w:val="00DC30EA"/>
    <w:rsid w:val="00DC33EC"/>
    <w:rsid w:val="00DC5B2D"/>
    <w:rsid w:val="00DC70CD"/>
    <w:rsid w:val="00DC7E6F"/>
    <w:rsid w:val="00DD00EA"/>
    <w:rsid w:val="00DD1BD3"/>
    <w:rsid w:val="00DD1EFE"/>
    <w:rsid w:val="00DD20DE"/>
    <w:rsid w:val="00DD2B5C"/>
    <w:rsid w:val="00DD405B"/>
    <w:rsid w:val="00DD4974"/>
    <w:rsid w:val="00DD6E0E"/>
    <w:rsid w:val="00DD7C13"/>
    <w:rsid w:val="00DD7C7A"/>
    <w:rsid w:val="00DE037E"/>
    <w:rsid w:val="00DE0DFB"/>
    <w:rsid w:val="00DE1550"/>
    <w:rsid w:val="00DE176E"/>
    <w:rsid w:val="00DE1EC9"/>
    <w:rsid w:val="00DE23F2"/>
    <w:rsid w:val="00DE28B1"/>
    <w:rsid w:val="00DE4CB8"/>
    <w:rsid w:val="00DE5A1E"/>
    <w:rsid w:val="00DE5EEE"/>
    <w:rsid w:val="00DE6F95"/>
    <w:rsid w:val="00DE7E8B"/>
    <w:rsid w:val="00DF0745"/>
    <w:rsid w:val="00DF15B6"/>
    <w:rsid w:val="00DF15EC"/>
    <w:rsid w:val="00DF1F85"/>
    <w:rsid w:val="00DF20CE"/>
    <w:rsid w:val="00DF3E3B"/>
    <w:rsid w:val="00DF45FF"/>
    <w:rsid w:val="00DF591B"/>
    <w:rsid w:val="00DF79A3"/>
    <w:rsid w:val="00E00282"/>
    <w:rsid w:val="00E0043E"/>
    <w:rsid w:val="00E0076C"/>
    <w:rsid w:val="00E00A75"/>
    <w:rsid w:val="00E0156F"/>
    <w:rsid w:val="00E01C97"/>
    <w:rsid w:val="00E027C2"/>
    <w:rsid w:val="00E02F1A"/>
    <w:rsid w:val="00E0505B"/>
    <w:rsid w:val="00E05CBA"/>
    <w:rsid w:val="00E0621A"/>
    <w:rsid w:val="00E06561"/>
    <w:rsid w:val="00E06583"/>
    <w:rsid w:val="00E0766D"/>
    <w:rsid w:val="00E102DD"/>
    <w:rsid w:val="00E10935"/>
    <w:rsid w:val="00E10C1D"/>
    <w:rsid w:val="00E10D76"/>
    <w:rsid w:val="00E11907"/>
    <w:rsid w:val="00E12585"/>
    <w:rsid w:val="00E126E5"/>
    <w:rsid w:val="00E14A2C"/>
    <w:rsid w:val="00E15680"/>
    <w:rsid w:val="00E157D8"/>
    <w:rsid w:val="00E1644C"/>
    <w:rsid w:val="00E16730"/>
    <w:rsid w:val="00E16852"/>
    <w:rsid w:val="00E16DB7"/>
    <w:rsid w:val="00E203ED"/>
    <w:rsid w:val="00E2106E"/>
    <w:rsid w:val="00E21495"/>
    <w:rsid w:val="00E21AD7"/>
    <w:rsid w:val="00E22D0F"/>
    <w:rsid w:val="00E23557"/>
    <w:rsid w:val="00E24B81"/>
    <w:rsid w:val="00E24C2A"/>
    <w:rsid w:val="00E25EB1"/>
    <w:rsid w:val="00E264C0"/>
    <w:rsid w:val="00E267AA"/>
    <w:rsid w:val="00E26870"/>
    <w:rsid w:val="00E273E5"/>
    <w:rsid w:val="00E27FB8"/>
    <w:rsid w:val="00E30064"/>
    <w:rsid w:val="00E301E4"/>
    <w:rsid w:val="00E319E0"/>
    <w:rsid w:val="00E32209"/>
    <w:rsid w:val="00E3275C"/>
    <w:rsid w:val="00E331E4"/>
    <w:rsid w:val="00E3328F"/>
    <w:rsid w:val="00E3413D"/>
    <w:rsid w:val="00E34633"/>
    <w:rsid w:val="00E34CED"/>
    <w:rsid w:val="00E3549F"/>
    <w:rsid w:val="00E35CBE"/>
    <w:rsid w:val="00E35DC5"/>
    <w:rsid w:val="00E374E2"/>
    <w:rsid w:val="00E37830"/>
    <w:rsid w:val="00E37F55"/>
    <w:rsid w:val="00E401C6"/>
    <w:rsid w:val="00E40453"/>
    <w:rsid w:val="00E4059C"/>
    <w:rsid w:val="00E405F0"/>
    <w:rsid w:val="00E40680"/>
    <w:rsid w:val="00E40C1A"/>
    <w:rsid w:val="00E41014"/>
    <w:rsid w:val="00E421F2"/>
    <w:rsid w:val="00E4423D"/>
    <w:rsid w:val="00E449C3"/>
    <w:rsid w:val="00E45020"/>
    <w:rsid w:val="00E4528A"/>
    <w:rsid w:val="00E45798"/>
    <w:rsid w:val="00E45C08"/>
    <w:rsid w:val="00E471E6"/>
    <w:rsid w:val="00E47DDE"/>
    <w:rsid w:val="00E50124"/>
    <w:rsid w:val="00E51DD3"/>
    <w:rsid w:val="00E5209E"/>
    <w:rsid w:val="00E5271E"/>
    <w:rsid w:val="00E52EE2"/>
    <w:rsid w:val="00E5364D"/>
    <w:rsid w:val="00E543EE"/>
    <w:rsid w:val="00E54D9C"/>
    <w:rsid w:val="00E55EA3"/>
    <w:rsid w:val="00E55FAC"/>
    <w:rsid w:val="00E56130"/>
    <w:rsid w:val="00E56574"/>
    <w:rsid w:val="00E56D19"/>
    <w:rsid w:val="00E5737A"/>
    <w:rsid w:val="00E57704"/>
    <w:rsid w:val="00E5776E"/>
    <w:rsid w:val="00E57954"/>
    <w:rsid w:val="00E57C07"/>
    <w:rsid w:val="00E57D82"/>
    <w:rsid w:val="00E60D04"/>
    <w:rsid w:val="00E612CC"/>
    <w:rsid w:val="00E62268"/>
    <w:rsid w:val="00E6294C"/>
    <w:rsid w:val="00E63504"/>
    <w:rsid w:val="00E638BA"/>
    <w:rsid w:val="00E64509"/>
    <w:rsid w:val="00E64AAF"/>
    <w:rsid w:val="00E65EFB"/>
    <w:rsid w:val="00E6668F"/>
    <w:rsid w:val="00E666DD"/>
    <w:rsid w:val="00E671F0"/>
    <w:rsid w:val="00E707EA"/>
    <w:rsid w:val="00E712EA"/>
    <w:rsid w:val="00E722A5"/>
    <w:rsid w:val="00E7292C"/>
    <w:rsid w:val="00E740DA"/>
    <w:rsid w:val="00E7455D"/>
    <w:rsid w:val="00E74802"/>
    <w:rsid w:val="00E74B06"/>
    <w:rsid w:val="00E74D9F"/>
    <w:rsid w:val="00E75D1F"/>
    <w:rsid w:val="00E76625"/>
    <w:rsid w:val="00E76F7A"/>
    <w:rsid w:val="00E775FB"/>
    <w:rsid w:val="00E77687"/>
    <w:rsid w:val="00E77B8F"/>
    <w:rsid w:val="00E77DAA"/>
    <w:rsid w:val="00E8086C"/>
    <w:rsid w:val="00E813F4"/>
    <w:rsid w:val="00E8152B"/>
    <w:rsid w:val="00E819A8"/>
    <w:rsid w:val="00E826D1"/>
    <w:rsid w:val="00E828CB"/>
    <w:rsid w:val="00E83DEB"/>
    <w:rsid w:val="00E83E75"/>
    <w:rsid w:val="00E844C3"/>
    <w:rsid w:val="00E85157"/>
    <w:rsid w:val="00E86555"/>
    <w:rsid w:val="00E8695C"/>
    <w:rsid w:val="00E87559"/>
    <w:rsid w:val="00E9006C"/>
    <w:rsid w:val="00E9023B"/>
    <w:rsid w:val="00E9047A"/>
    <w:rsid w:val="00E90609"/>
    <w:rsid w:val="00E913B3"/>
    <w:rsid w:val="00E918B7"/>
    <w:rsid w:val="00E91C7B"/>
    <w:rsid w:val="00E9260C"/>
    <w:rsid w:val="00E9266C"/>
    <w:rsid w:val="00E93EB9"/>
    <w:rsid w:val="00E94DAA"/>
    <w:rsid w:val="00E9526E"/>
    <w:rsid w:val="00E96468"/>
    <w:rsid w:val="00E96F68"/>
    <w:rsid w:val="00E978CC"/>
    <w:rsid w:val="00E97A65"/>
    <w:rsid w:val="00E97B84"/>
    <w:rsid w:val="00EA0289"/>
    <w:rsid w:val="00EA0BED"/>
    <w:rsid w:val="00EA0FCE"/>
    <w:rsid w:val="00EA1411"/>
    <w:rsid w:val="00EA18A8"/>
    <w:rsid w:val="00EA2142"/>
    <w:rsid w:val="00EA3749"/>
    <w:rsid w:val="00EA3CF5"/>
    <w:rsid w:val="00EA4BB6"/>
    <w:rsid w:val="00EA59B0"/>
    <w:rsid w:val="00EA6138"/>
    <w:rsid w:val="00EA6224"/>
    <w:rsid w:val="00EA6BCC"/>
    <w:rsid w:val="00EA6D93"/>
    <w:rsid w:val="00EA70F7"/>
    <w:rsid w:val="00EA7446"/>
    <w:rsid w:val="00EB004D"/>
    <w:rsid w:val="00EB0146"/>
    <w:rsid w:val="00EB02C1"/>
    <w:rsid w:val="00EB05F5"/>
    <w:rsid w:val="00EB0ACA"/>
    <w:rsid w:val="00EB123A"/>
    <w:rsid w:val="00EB153B"/>
    <w:rsid w:val="00EB159C"/>
    <w:rsid w:val="00EB1BE8"/>
    <w:rsid w:val="00EB296C"/>
    <w:rsid w:val="00EB3802"/>
    <w:rsid w:val="00EB46FA"/>
    <w:rsid w:val="00EB48F6"/>
    <w:rsid w:val="00EB6587"/>
    <w:rsid w:val="00EB66AC"/>
    <w:rsid w:val="00EB69B4"/>
    <w:rsid w:val="00EB7059"/>
    <w:rsid w:val="00EB7E38"/>
    <w:rsid w:val="00EC05BA"/>
    <w:rsid w:val="00EC1D75"/>
    <w:rsid w:val="00EC20DA"/>
    <w:rsid w:val="00EC238B"/>
    <w:rsid w:val="00EC3117"/>
    <w:rsid w:val="00EC3329"/>
    <w:rsid w:val="00EC3C44"/>
    <w:rsid w:val="00EC478C"/>
    <w:rsid w:val="00EC54C1"/>
    <w:rsid w:val="00EC6EC0"/>
    <w:rsid w:val="00EC7DB0"/>
    <w:rsid w:val="00EC7EDB"/>
    <w:rsid w:val="00ED024A"/>
    <w:rsid w:val="00ED12B0"/>
    <w:rsid w:val="00ED1F83"/>
    <w:rsid w:val="00ED213F"/>
    <w:rsid w:val="00ED2540"/>
    <w:rsid w:val="00ED45E3"/>
    <w:rsid w:val="00ED4783"/>
    <w:rsid w:val="00ED49B3"/>
    <w:rsid w:val="00ED51DE"/>
    <w:rsid w:val="00ED54B4"/>
    <w:rsid w:val="00ED5993"/>
    <w:rsid w:val="00ED5A24"/>
    <w:rsid w:val="00ED6222"/>
    <w:rsid w:val="00ED6F3C"/>
    <w:rsid w:val="00ED74B3"/>
    <w:rsid w:val="00ED7E44"/>
    <w:rsid w:val="00EE0A57"/>
    <w:rsid w:val="00EE1C17"/>
    <w:rsid w:val="00EE1D56"/>
    <w:rsid w:val="00EE235A"/>
    <w:rsid w:val="00EE294E"/>
    <w:rsid w:val="00EE35B8"/>
    <w:rsid w:val="00EE3EC0"/>
    <w:rsid w:val="00EE427C"/>
    <w:rsid w:val="00EE4392"/>
    <w:rsid w:val="00EE4B3F"/>
    <w:rsid w:val="00EE4DCC"/>
    <w:rsid w:val="00EE5425"/>
    <w:rsid w:val="00EE74FC"/>
    <w:rsid w:val="00EE7916"/>
    <w:rsid w:val="00EE793A"/>
    <w:rsid w:val="00EE7C99"/>
    <w:rsid w:val="00EF1078"/>
    <w:rsid w:val="00EF1324"/>
    <w:rsid w:val="00EF19D9"/>
    <w:rsid w:val="00EF2467"/>
    <w:rsid w:val="00EF4844"/>
    <w:rsid w:val="00EF4853"/>
    <w:rsid w:val="00EF4A5A"/>
    <w:rsid w:val="00EF5667"/>
    <w:rsid w:val="00EF5D5A"/>
    <w:rsid w:val="00EF6786"/>
    <w:rsid w:val="00EF760F"/>
    <w:rsid w:val="00F00002"/>
    <w:rsid w:val="00F003C1"/>
    <w:rsid w:val="00F00918"/>
    <w:rsid w:val="00F009C1"/>
    <w:rsid w:val="00F00EA8"/>
    <w:rsid w:val="00F01A4D"/>
    <w:rsid w:val="00F01EB1"/>
    <w:rsid w:val="00F021AC"/>
    <w:rsid w:val="00F0223F"/>
    <w:rsid w:val="00F029BC"/>
    <w:rsid w:val="00F0373C"/>
    <w:rsid w:val="00F03B42"/>
    <w:rsid w:val="00F05D9F"/>
    <w:rsid w:val="00F06854"/>
    <w:rsid w:val="00F07604"/>
    <w:rsid w:val="00F07613"/>
    <w:rsid w:val="00F0767F"/>
    <w:rsid w:val="00F0785A"/>
    <w:rsid w:val="00F078EC"/>
    <w:rsid w:val="00F07B9B"/>
    <w:rsid w:val="00F07C18"/>
    <w:rsid w:val="00F11356"/>
    <w:rsid w:val="00F11778"/>
    <w:rsid w:val="00F12629"/>
    <w:rsid w:val="00F1308B"/>
    <w:rsid w:val="00F143DE"/>
    <w:rsid w:val="00F1440B"/>
    <w:rsid w:val="00F147E6"/>
    <w:rsid w:val="00F164DE"/>
    <w:rsid w:val="00F16634"/>
    <w:rsid w:val="00F178D2"/>
    <w:rsid w:val="00F17A79"/>
    <w:rsid w:val="00F17C66"/>
    <w:rsid w:val="00F17E5E"/>
    <w:rsid w:val="00F202DD"/>
    <w:rsid w:val="00F20C34"/>
    <w:rsid w:val="00F21609"/>
    <w:rsid w:val="00F21B53"/>
    <w:rsid w:val="00F22343"/>
    <w:rsid w:val="00F226B6"/>
    <w:rsid w:val="00F238EF"/>
    <w:rsid w:val="00F24B8E"/>
    <w:rsid w:val="00F2557F"/>
    <w:rsid w:val="00F25763"/>
    <w:rsid w:val="00F2594A"/>
    <w:rsid w:val="00F25CA3"/>
    <w:rsid w:val="00F25FC7"/>
    <w:rsid w:val="00F263AD"/>
    <w:rsid w:val="00F264B8"/>
    <w:rsid w:val="00F26D06"/>
    <w:rsid w:val="00F309CA"/>
    <w:rsid w:val="00F30F5D"/>
    <w:rsid w:val="00F31206"/>
    <w:rsid w:val="00F3173A"/>
    <w:rsid w:val="00F31861"/>
    <w:rsid w:val="00F32913"/>
    <w:rsid w:val="00F32A66"/>
    <w:rsid w:val="00F34875"/>
    <w:rsid w:val="00F350C6"/>
    <w:rsid w:val="00F378A6"/>
    <w:rsid w:val="00F3796D"/>
    <w:rsid w:val="00F40BE9"/>
    <w:rsid w:val="00F411C1"/>
    <w:rsid w:val="00F4123C"/>
    <w:rsid w:val="00F4131E"/>
    <w:rsid w:val="00F42AC0"/>
    <w:rsid w:val="00F445FF"/>
    <w:rsid w:val="00F451D4"/>
    <w:rsid w:val="00F4541A"/>
    <w:rsid w:val="00F45EDF"/>
    <w:rsid w:val="00F4625D"/>
    <w:rsid w:val="00F4638F"/>
    <w:rsid w:val="00F473D8"/>
    <w:rsid w:val="00F47849"/>
    <w:rsid w:val="00F51106"/>
    <w:rsid w:val="00F53B78"/>
    <w:rsid w:val="00F54251"/>
    <w:rsid w:val="00F547A4"/>
    <w:rsid w:val="00F54D38"/>
    <w:rsid w:val="00F55082"/>
    <w:rsid w:val="00F553BF"/>
    <w:rsid w:val="00F55EAA"/>
    <w:rsid w:val="00F5629A"/>
    <w:rsid w:val="00F562A2"/>
    <w:rsid w:val="00F56D72"/>
    <w:rsid w:val="00F571DB"/>
    <w:rsid w:val="00F572FE"/>
    <w:rsid w:val="00F579D5"/>
    <w:rsid w:val="00F57E50"/>
    <w:rsid w:val="00F57F20"/>
    <w:rsid w:val="00F60316"/>
    <w:rsid w:val="00F60639"/>
    <w:rsid w:val="00F62348"/>
    <w:rsid w:val="00F625E6"/>
    <w:rsid w:val="00F62FE7"/>
    <w:rsid w:val="00F62FEE"/>
    <w:rsid w:val="00F63599"/>
    <w:rsid w:val="00F6367D"/>
    <w:rsid w:val="00F6436A"/>
    <w:rsid w:val="00F6480B"/>
    <w:rsid w:val="00F64B26"/>
    <w:rsid w:val="00F64BC9"/>
    <w:rsid w:val="00F651FB"/>
    <w:rsid w:val="00F66042"/>
    <w:rsid w:val="00F663E4"/>
    <w:rsid w:val="00F66D44"/>
    <w:rsid w:val="00F674DA"/>
    <w:rsid w:val="00F67D3F"/>
    <w:rsid w:val="00F700D8"/>
    <w:rsid w:val="00F708F1"/>
    <w:rsid w:val="00F70FDD"/>
    <w:rsid w:val="00F715E5"/>
    <w:rsid w:val="00F729F1"/>
    <w:rsid w:val="00F72B73"/>
    <w:rsid w:val="00F752A2"/>
    <w:rsid w:val="00F75AC3"/>
    <w:rsid w:val="00F75EF5"/>
    <w:rsid w:val="00F76363"/>
    <w:rsid w:val="00F7685D"/>
    <w:rsid w:val="00F76D4A"/>
    <w:rsid w:val="00F77119"/>
    <w:rsid w:val="00F77E63"/>
    <w:rsid w:val="00F8037E"/>
    <w:rsid w:val="00F803B7"/>
    <w:rsid w:val="00F806C9"/>
    <w:rsid w:val="00F807F7"/>
    <w:rsid w:val="00F83A8A"/>
    <w:rsid w:val="00F84A5A"/>
    <w:rsid w:val="00F85B83"/>
    <w:rsid w:val="00F86B73"/>
    <w:rsid w:val="00F870BF"/>
    <w:rsid w:val="00F91D8E"/>
    <w:rsid w:val="00F923B9"/>
    <w:rsid w:val="00F927E3"/>
    <w:rsid w:val="00F934BB"/>
    <w:rsid w:val="00F9440D"/>
    <w:rsid w:val="00F94BC8"/>
    <w:rsid w:val="00F96913"/>
    <w:rsid w:val="00F97BCC"/>
    <w:rsid w:val="00FA057A"/>
    <w:rsid w:val="00FA1A50"/>
    <w:rsid w:val="00FA1D9A"/>
    <w:rsid w:val="00FA26F8"/>
    <w:rsid w:val="00FA276F"/>
    <w:rsid w:val="00FA3AE6"/>
    <w:rsid w:val="00FA3E60"/>
    <w:rsid w:val="00FA3EC1"/>
    <w:rsid w:val="00FA40E6"/>
    <w:rsid w:val="00FA49E0"/>
    <w:rsid w:val="00FA5C9E"/>
    <w:rsid w:val="00FB016A"/>
    <w:rsid w:val="00FB0D77"/>
    <w:rsid w:val="00FB0E86"/>
    <w:rsid w:val="00FB0F89"/>
    <w:rsid w:val="00FB39F2"/>
    <w:rsid w:val="00FB5B5B"/>
    <w:rsid w:val="00FB7A8F"/>
    <w:rsid w:val="00FC01EC"/>
    <w:rsid w:val="00FC1402"/>
    <w:rsid w:val="00FC1B18"/>
    <w:rsid w:val="00FC2295"/>
    <w:rsid w:val="00FC35FA"/>
    <w:rsid w:val="00FC4846"/>
    <w:rsid w:val="00FC7770"/>
    <w:rsid w:val="00FD0D3F"/>
    <w:rsid w:val="00FD277B"/>
    <w:rsid w:val="00FD30B0"/>
    <w:rsid w:val="00FD362E"/>
    <w:rsid w:val="00FD3AEE"/>
    <w:rsid w:val="00FD4281"/>
    <w:rsid w:val="00FD49E8"/>
    <w:rsid w:val="00FD6EA3"/>
    <w:rsid w:val="00FD7514"/>
    <w:rsid w:val="00FE0940"/>
    <w:rsid w:val="00FE28C4"/>
    <w:rsid w:val="00FE34DC"/>
    <w:rsid w:val="00FE37E9"/>
    <w:rsid w:val="00FE3D93"/>
    <w:rsid w:val="00FE45BD"/>
    <w:rsid w:val="00FE4D06"/>
    <w:rsid w:val="00FE6632"/>
    <w:rsid w:val="00FE66ED"/>
    <w:rsid w:val="00FE6C64"/>
    <w:rsid w:val="00FE769B"/>
    <w:rsid w:val="00FE76FA"/>
    <w:rsid w:val="00FE77D3"/>
    <w:rsid w:val="00FE7930"/>
    <w:rsid w:val="00FF02F7"/>
    <w:rsid w:val="00FF1329"/>
    <w:rsid w:val="00FF1CE1"/>
    <w:rsid w:val="00FF1E0B"/>
    <w:rsid w:val="00FF24A7"/>
    <w:rsid w:val="00FF2B38"/>
    <w:rsid w:val="00FF352D"/>
    <w:rsid w:val="00FF396F"/>
    <w:rsid w:val="00FF3AA1"/>
    <w:rsid w:val="00FF537D"/>
    <w:rsid w:val="00FF64E9"/>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71E7FC-5B71-4197-947E-A484E16A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uiPriority w:val="99"/>
    <w:semiHidden/>
    <w:rsid w:val="00A252C3"/>
    <w:rPr>
      <w:sz w:val="16"/>
      <w:szCs w:val="16"/>
    </w:rPr>
  </w:style>
  <w:style w:type="paragraph" w:styleId="CommentText">
    <w:name w:val="annotation text"/>
    <w:basedOn w:val="Normal"/>
    <w:link w:val="CommentTextChar"/>
    <w:uiPriority w:val="99"/>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99"/>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uiPriority w:val="99"/>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05E-2"/>
          <c:w val="0.90305106959238579"/>
          <c:h val="0.70521308191739196"/>
        </c:manualLayout>
      </c:layout>
      <c:barChart>
        <c:barDir val="col"/>
        <c:grouping val="clustered"/>
        <c:varyColors val="0"/>
        <c:ser>
          <c:idx val="0"/>
          <c:order val="0"/>
          <c:tx>
            <c:strRef>
              <c:f>Sheet1!$B$36</c:f>
              <c:strCache>
                <c:ptCount val="1"/>
                <c:pt idx="0">
                  <c:v>към септември 2016 г.</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3">
              <a:solidFill>
                <a:srgbClr val="000000"/>
              </a:solidFill>
              <a:prstDash val="solid"/>
            </a:ln>
          </c:spPr>
          <c:invertIfNegative val="0"/>
          <c:dLbls>
            <c:dLbl>
              <c:idx val="0"/>
              <c:layout>
                <c:manualLayout>
                  <c:x val="-1.1911120203121079E-3"/>
                  <c:y val="0.2823426664277771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260-441A-8172-803A7E74FD82}"/>
                </c:ext>
              </c:extLst>
            </c:dLbl>
            <c:dLbl>
              <c:idx val="1"/>
              <c:layout>
                <c:manualLayout>
                  <c:x val="-8.5984781316822308E-3"/>
                  <c:y val="8.590772112310785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260-441A-8172-803A7E74FD82}"/>
                </c:ext>
              </c:extLst>
            </c:dLbl>
            <c:dLbl>
              <c:idx val="2"/>
              <c:layout>
                <c:manualLayout>
                  <c:x val="-4.0234036459434776E-3"/>
                  <c:y val="3.710572923760841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260-441A-8172-803A7E74FD82}"/>
                </c:ext>
              </c:extLst>
            </c:dLbl>
            <c:dLbl>
              <c:idx val="3"/>
              <c:layout>
                <c:manualLayout>
                  <c:x val="1.6411395733361485E-3"/>
                  <c:y val="0.2782877051424031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260-441A-8172-803A7E74FD82}"/>
                </c:ext>
              </c:extLst>
            </c:dLbl>
            <c:dLbl>
              <c:idx val="4"/>
              <c:layout>
                <c:manualLayout>
                  <c:x val="-6.8556952715747091E-3"/>
                  <c:y val="9.141158750720544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260-441A-8172-803A7E74FD82}"/>
                </c:ext>
              </c:extLst>
            </c:dLbl>
            <c:dLbl>
              <c:idx val="5"/>
              <c:layout>
                <c:manualLayout>
                  <c:xMode val="edge"/>
                  <c:yMode val="edge"/>
                  <c:x val="0.65359546653248657"/>
                  <c:y val="0.3510116158418356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60-441A-8172-803A7E74FD82}"/>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Sheet1!$A$38:$A$42</c:f>
              <c:strCache>
                <c:ptCount val="5"/>
                <c:pt idx="0">
                  <c:v>Текущи нелихвени р-ди</c:v>
                </c:pt>
                <c:pt idx="1">
                  <c:v>Капиталови р-ди*</c:v>
                </c:pt>
                <c:pt idx="2">
                  <c:v>Лихвени р-ди</c:v>
                </c:pt>
                <c:pt idx="3">
                  <c:v>Нето предоставени трансфери за др. бюджети</c:v>
                </c:pt>
                <c:pt idx="4">
                  <c:v>Вноска в бюджета на ЕС</c:v>
                </c:pt>
              </c:strCache>
            </c:strRef>
          </c:cat>
          <c:val>
            <c:numRef>
              <c:f>Sheet1!$B$38:$B$42</c:f>
              <c:numCache>
                <c:formatCode>#,##0.0</c:formatCode>
                <c:ptCount val="5"/>
                <c:pt idx="0">
                  <c:v>5126.8</c:v>
                </c:pt>
                <c:pt idx="1">
                  <c:v>431.9</c:v>
                </c:pt>
                <c:pt idx="2">
                  <c:v>630</c:v>
                </c:pt>
                <c:pt idx="3">
                  <c:v>7405.4</c:v>
                </c:pt>
                <c:pt idx="4">
                  <c:v>611.5</c:v>
                </c:pt>
              </c:numCache>
            </c:numRef>
          </c:val>
          <c:extLst>
            <c:ext xmlns:c16="http://schemas.microsoft.com/office/drawing/2014/chart" uri="{C3380CC4-5D6E-409C-BE32-E72D297353CC}">
              <c16:uniqueId val="{00000006-9260-441A-8172-803A7E74FD82}"/>
            </c:ext>
          </c:extLst>
        </c:ser>
        <c:ser>
          <c:idx val="1"/>
          <c:order val="1"/>
          <c:tx>
            <c:strRef>
              <c:f>Sheet1!$C$36</c:f>
              <c:strCache>
                <c:ptCount val="1"/>
                <c:pt idx="0">
                  <c:v>към септември 2017 г.</c:v>
                </c:pt>
              </c:strCache>
            </c:strRef>
          </c:tx>
          <c:spPr>
            <a:pattFill prst="smConfetti">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83">
              <a:solidFill>
                <a:srgbClr val="000000"/>
              </a:solidFill>
              <a:prstDash val="solid"/>
            </a:ln>
          </c:spPr>
          <c:invertIfNegative val="0"/>
          <c:dLbls>
            <c:dLbl>
              <c:idx val="0"/>
              <c:layout>
                <c:manualLayout>
                  <c:x val="-1.5957659542556258E-3"/>
                  <c:y val="0.295091513608431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260-441A-8172-803A7E74FD82}"/>
                </c:ext>
              </c:extLst>
            </c:dLbl>
            <c:dLbl>
              <c:idx val="1"/>
              <c:layout>
                <c:manualLayout>
                  <c:x val="-1.3778516227466984E-3"/>
                  <c:y val="1.0069458952780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260-441A-8172-803A7E74FD82}"/>
                </c:ext>
              </c:extLst>
            </c:dLbl>
            <c:dLbl>
              <c:idx val="2"/>
              <c:layout>
                <c:manualLayout>
                  <c:x val="-2.2494060247787552E-3"/>
                  <c:y val="3.980607778303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260-441A-8172-803A7E74FD82}"/>
                </c:ext>
              </c:extLst>
            </c:dLbl>
            <c:dLbl>
              <c:idx val="3"/>
              <c:layout>
                <c:manualLayout>
                  <c:x val="4.7143956403040803E-3"/>
                  <c:y val="0.296252935488327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260-441A-8172-803A7E74FD82}"/>
                </c:ext>
              </c:extLst>
            </c:dLbl>
            <c:dLbl>
              <c:idx val="4"/>
              <c:layout>
                <c:manualLayout>
                  <c:x val="3.6507419334742364E-4"/>
                  <c:y val="4.482632109350881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260-441A-8172-803A7E74FD82}"/>
                </c:ext>
              </c:extLst>
            </c:dLbl>
            <c:dLbl>
              <c:idx val="5"/>
              <c:layout>
                <c:manualLayout>
                  <c:xMode val="edge"/>
                  <c:yMode val="edge"/>
                  <c:x val="0.92810556247613107"/>
                  <c:y val="0.9242464129360563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260-441A-8172-803A7E74FD82}"/>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Sheet1!$A$38:$A$42</c:f>
              <c:strCache>
                <c:ptCount val="5"/>
                <c:pt idx="0">
                  <c:v>Текущи нелихвени р-ди</c:v>
                </c:pt>
                <c:pt idx="1">
                  <c:v>Капиталови р-ди*</c:v>
                </c:pt>
                <c:pt idx="2">
                  <c:v>Лихвени р-ди</c:v>
                </c:pt>
                <c:pt idx="3">
                  <c:v>Нето предоставени трансфери за др. бюджети</c:v>
                </c:pt>
                <c:pt idx="4">
                  <c:v>Вноска в бюджета на ЕС</c:v>
                </c:pt>
              </c:strCache>
            </c:strRef>
          </c:cat>
          <c:val>
            <c:numRef>
              <c:f>Sheet1!$C$38:$C$42</c:f>
              <c:numCache>
                <c:formatCode>#,##0.0</c:formatCode>
                <c:ptCount val="5"/>
                <c:pt idx="0">
                  <c:v>5472.9560000000001</c:v>
                </c:pt>
                <c:pt idx="1">
                  <c:v>234.1</c:v>
                </c:pt>
                <c:pt idx="2">
                  <c:v>699.4</c:v>
                </c:pt>
                <c:pt idx="3">
                  <c:v>7521.7560000000003</c:v>
                </c:pt>
                <c:pt idx="4">
                  <c:v>676.6</c:v>
                </c:pt>
              </c:numCache>
            </c:numRef>
          </c:val>
          <c:extLst>
            <c:ext xmlns:c16="http://schemas.microsoft.com/office/drawing/2014/chart" uri="{C3380CC4-5D6E-409C-BE32-E72D297353CC}">
              <c16:uniqueId val="{0000000D-9260-441A-8172-803A7E74FD82}"/>
            </c:ext>
          </c:extLst>
        </c:ser>
        <c:dLbls>
          <c:showLegendKey val="0"/>
          <c:showVal val="0"/>
          <c:showCatName val="0"/>
          <c:showSerName val="0"/>
          <c:showPercent val="0"/>
          <c:showBubbleSize val="0"/>
        </c:dLbls>
        <c:gapWidth val="150"/>
        <c:axId val="83371904"/>
        <c:axId val="83386752"/>
      </c:barChart>
      <c:catAx>
        <c:axId val="83371904"/>
        <c:scaling>
          <c:orientation val="minMax"/>
        </c:scaling>
        <c:delete val="0"/>
        <c:axPos val="b"/>
        <c:numFmt formatCode="General" sourceLinked="1"/>
        <c:majorTickMark val="out"/>
        <c:minorTickMark val="none"/>
        <c:tickLblPos val="nextTo"/>
        <c:spPr>
          <a:ln w="9512">
            <a:noFill/>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83386752"/>
        <c:crosses val="autoZero"/>
        <c:auto val="1"/>
        <c:lblAlgn val="ctr"/>
        <c:lblOffset val="100"/>
        <c:tickLblSkip val="1"/>
        <c:tickMarkSkip val="1"/>
        <c:noMultiLvlLbl val="0"/>
      </c:catAx>
      <c:valAx>
        <c:axId val="83386752"/>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7.6254409956523252E-3"/>
              <c:y val="0.91875167418872095"/>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83371904"/>
        <c:crosses val="autoZero"/>
        <c:crossBetween val="between"/>
      </c:valAx>
      <c:spPr>
        <a:solidFill>
          <a:srgbClr val="FFFFFF"/>
        </a:solidFill>
        <a:ln w="25367">
          <a:solidFill>
            <a:srgbClr val="C0C0C0"/>
          </a:solidFill>
          <a:prstDash val="solid"/>
        </a:ln>
      </c:spPr>
    </c:plotArea>
    <c:legend>
      <c:legendPos val="r"/>
      <c:legendEntry>
        <c:idx val="0"/>
        <c:txPr>
          <a:bodyPr/>
          <a:lstStyle/>
          <a:p>
            <a:pPr>
              <a:defRPr sz="919" b="0"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919" b="0" i="0" u="none" strike="noStrike" baseline="0">
                <a:solidFill>
                  <a:srgbClr val="000000"/>
                </a:solidFill>
                <a:latin typeface="Times New Roman"/>
                <a:ea typeface="Times New Roman"/>
                <a:cs typeface="Times New Roman"/>
              </a:defRPr>
            </a:pPr>
            <a:endParaRPr lang="bg-BG"/>
          </a:p>
        </c:txPr>
      </c:legendEntry>
      <c:layout>
        <c:manualLayout>
          <c:xMode val="edge"/>
          <c:yMode val="edge"/>
          <c:x val="0.13601997910796268"/>
          <c:y val="0.87096214946815853"/>
          <c:w val="0.50056057374099139"/>
          <c:h val="9.8994681585854394E-2"/>
        </c:manualLayout>
      </c:layout>
      <c:overlay val="0"/>
      <c:spPr>
        <a:solidFill>
          <a:srgbClr val="FFFFFF"/>
        </a:solidFill>
        <a:ln w="3171">
          <a:solidFill>
            <a:srgbClr val="000000"/>
          </a:solidFill>
          <a:prstDash val="solid"/>
        </a:ln>
      </c:spPr>
      <c:txPr>
        <a:bodyPr/>
        <a:lstStyle/>
        <a:p>
          <a:pPr>
            <a:defRPr sz="629" b="0"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B6AF-DD18-4DB7-8440-E1E9D2B9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11175</Words>
  <Characters>63699</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74725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Ралица Тоширова</cp:lastModifiedBy>
  <cp:revision>2</cp:revision>
  <cp:lastPrinted>2017-11-03T14:48:00Z</cp:lastPrinted>
  <dcterms:created xsi:type="dcterms:W3CDTF">2017-11-08T13:16:00Z</dcterms:created>
  <dcterms:modified xsi:type="dcterms:W3CDTF">2017-11-08T13:16:00Z</dcterms:modified>
</cp:coreProperties>
</file>